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1DADD3" w14:textId="77777777" w:rsidR="009E5F9B" w:rsidRPr="009E5F9B" w:rsidRDefault="009E5F9B" w:rsidP="009E5F9B">
      <w:pPr>
        <w:jc w:val="center"/>
        <w:rPr>
          <w:rFonts w:ascii="Cambria" w:eastAsia="Times New Roman" w:hAnsi="Cambria" w:cs="Courier New"/>
          <w:b/>
        </w:rPr>
      </w:pPr>
      <w:r w:rsidRPr="009E5F9B">
        <w:rPr>
          <w:rFonts w:ascii="Cambria" w:eastAsia="Times New Roman" w:hAnsi="Cambria" w:cs="Courier New"/>
          <w:b/>
        </w:rPr>
        <w:t>Ethics and Innovation (PHI 3641)</w:t>
      </w:r>
    </w:p>
    <w:p w14:paraId="06A260C8" w14:textId="77777777" w:rsidR="009E5F9B" w:rsidRPr="009E5F9B" w:rsidRDefault="009E5F9B" w:rsidP="009E5F9B">
      <w:pPr>
        <w:jc w:val="center"/>
        <w:rPr>
          <w:rFonts w:ascii="Cambria" w:eastAsia="Times New Roman" w:hAnsi="Cambria" w:cs="Courier New"/>
          <w:b/>
          <w:i/>
          <w:iCs/>
          <w:sz w:val="22"/>
          <w:szCs w:val="22"/>
        </w:rPr>
      </w:pPr>
      <w:r w:rsidRPr="009E5F9B">
        <w:rPr>
          <w:rFonts w:ascii="Cambria" w:eastAsia="Times New Roman" w:hAnsi="Cambria" w:cs="Courier New"/>
          <w:b/>
          <w:i/>
          <w:iCs/>
          <w:sz w:val="22"/>
          <w:szCs w:val="22"/>
        </w:rPr>
        <w:t>Spring 2025</w:t>
      </w:r>
    </w:p>
    <w:p w14:paraId="1E678611" w14:textId="77777777" w:rsidR="009E5F9B" w:rsidRPr="009E5F9B" w:rsidRDefault="009E5F9B" w:rsidP="009E5F9B">
      <w:pPr>
        <w:autoSpaceDE w:val="0"/>
        <w:autoSpaceDN w:val="0"/>
        <w:adjustRightInd w:val="0"/>
        <w:rPr>
          <w:rFonts w:ascii="Cambria" w:eastAsia="Times New Roman" w:hAnsi="Cambria" w:cs="Courier New"/>
          <w:u w:val="single"/>
        </w:rPr>
      </w:pPr>
    </w:p>
    <w:p w14:paraId="048EF081" w14:textId="77777777" w:rsidR="009E5F9B" w:rsidRPr="009E5F9B" w:rsidRDefault="009E5F9B" w:rsidP="009E5F9B">
      <w:pPr>
        <w:autoSpaceDE w:val="0"/>
        <w:autoSpaceDN w:val="0"/>
        <w:adjustRightInd w:val="0"/>
        <w:ind w:left="3150" w:hanging="3150"/>
        <w:rPr>
          <w:rFonts w:ascii="Cambria" w:eastAsia="Times New Roman" w:hAnsi="Cambria" w:cs="Courier New"/>
        </w:rPr>
      </w:pPr>
      <w:r w:rsidRPr="009E5F9B">
        <w:rPr>
          <w:rFonts w:ascii="Cambria" w:eastAsia="Times New Roman" w:hAnsi="Cambria" w:cs="Courier New"/>
        </w:rPr>
        <w:t>Class dates: 01/13/2025 – 04/23/2024</w:t>
      </w:r>
    </w:p>
    <w:p w14:paraId="7AAD2C6C" w14:textId="77777777" w:rsidR="009E5F9B" w:rsidRPr="009E5F9B" w:rsidRDefault="009E5F9B" w:rsidP="009E5F9B">
      <w:pPr>
        <w:autoSpaceDE w:val="0"/>
        <w:autoSpaceDN w:val="0"/>
        <w:adjustRightInd w:val="0"/>
        <w:ind w:left="3150" w:hanging="3150"/>
        <w:rPr>
          <w:rFonts w:ascii="Cambria" w:eastAsia="Times New Roman" w:hAnsi="Cambria" w:cs="Courier New"/>
        </w:rPr>
      </w:pPr>
    </w:p>
    <w:p w14:paraId="608E27D7" w14:textId="77777777" w:rsidR="009E5F9B" w:rsidRPr="009E5F9B" w:rsidRDefault="009E5F9B" w:rsidP="009E5F9B">
      <w:pPr>
        <w:autoSpaceDE w:val="0"/>
        <w:autoSpaceDN w:val="0"/>
        <w:adjustRightInd w:val="0"/>
        <w:ind w:left="3150" w:hanging="3150"/>
        <w:rPr>
          <w:rFonts w:ascii="Cambria" w:eastAsia="Times New Roman" w:hAnsi="Cambria" w:cs="Courier New"/>
        </w:rPr>
      </w:pPr>
      <w:r w:rsidRPr="009E5F9B">
        <w:rPr>
          <w:rFonts w:ascii="Cambria" w:eastAsia="Times New Roman" w:hAnsi="Cambria" w:cs="Courier New"/>
        </w:rPr>
        <w:t>Class meeting time and place:</w:t>
      </w:r>
    </w:p>
    <w:p w14:paraId="489B3FA4" w14:textId="77777777" w:rsidR="009E5F9B" w:rsidRPr="009E5F9B" w:rsidRDefault="009E5F9B" w:rsidP="009E5F9B">
      <w:pPr>
        <w:autoSpaceDE w:val="0"/>
        <w:autoSpaceDN w:val="0"/>
        <w:adjustRightInd w:val="0"/>
        <w:ind w:left="3150" w:hanging="3150"/>
        <w:rPr>
          <w:rFonts w:ascii="Cambria" w:eastAsia="Times New Roman" w:hAnsi="Cambria" w:cs="Courier New"/>
        </w:rPr>
      </w:pPr>
    </w:p>
    <w:p w14:paraId="06E55CEF" w14:textId="2C4819ED" w:rsidR="009E5F9B" w:rsidRPr="009E5F9B" w:rsidRDefault="009E5F9B" w:rsidP="009E5F9B">
      <w:pPr>
        <w:autoSpaceDE w:val="0"/>
        <w:autoSpaceDN w:val="0"/>
        <w:adjustRightInd w:val="0"/>
        <w:ind w:left="3150" w:hanging="3150"/>
        <w:rPr>
          <w:rFonts w:ascii="Cambria" w:eastAsia="Times New Roman" w:hAnsi="Cambria" w:cs="Courier New"/>
        </w:rPr>
      </w:pPr>
      <w:r w:rsidRPr="009E5F9B">
        <w:rPr>
          <w:rFonts w:ascii="Cambria" w:eastAsia="Times New Roman" w:hAnsi="Cambria" w:cs="Courier New"/>
          <w:b/>
          <w:bCs/>
        </w:rPr>
        <w:t>Lecture</w:t>
      </w:r>
      <w:r w:rsidRPr="009E5F9B">
        <w:rPr>
          <w:rFonts w:ascii="Cambria" w:eastAsia="Times New Roman" w:hAnsi="Cambria" w:cs="Courier New"/>
        </w:rPr>
        <w:t xml:space="preserve">:  | </w:t>
      </w:r>
      <w:r>
        <w:rPr>
          <w:rFonts w:ascii="Cambria" w:eastAsia="Times New Roman" w:hAnsi="Cambria" w:cs="Courier New"/>
        </w:rPr>
        <w:t>Tuesday</w:t>
      </w:r>
      <w:r w:rsidRPr="009E5F9B">
        <w:rPr>
          <w:rFonts w:ascii="Cambria" w:eastAsia="Times New Roman" w:hAnsi="Cambria" w:cs="Courier New"/>
        </w:rPr>
        <w:t xml:space="preserve"> and </w:t>
      </w:r>
      <w:r>
        <w:rPr>
          <w:rFonts w:ascii="Cambria" w:eastAsia="Times New Roman" w:hAnsi="Cambria" w:cs="Courier New"/>
        </w:rPr>
        <w:t>Thursday</w:t>
      </w:r>
      <w:r w:rsidRPr="009E5F9B">
        <w:rPr>
          <w:rFonts w:ascii="Cambria" w:eastAsia="Times New Roman" w:hAnsi="Cambria" w:cs="Courier New"/>
        </w:rPr>
        <w:t xml:space="preserve">, Period </w:t>
      </w:r>
      <w:r w:rsidR="00470F27">
        <w:rPr>
          <w:rFonts w:ascii="Cambria" w:eastAsia="Times New Roman" w:hAnsi="Cambria" w:cs="Courier New"/>
        </w:rPr>
        <w:t>3</w:t>
      </w:r>
      <w:r w:rsidRPr="009E5F9B">
        <w:rPr>
          <w:rFonts w:ascii="Cambria" w:eastAsia="Times New Roman" w:hAnsi="Cambria" w:cs="Courier New"/>
        </w:rPr>
        <w:t xml:space="preserve"> (</w:t>
      </w:r>
      <w:r w:rsidR="00B927F9">
        <w:rPr>
          <w:rFonts w:ascii="Cambria" w:eastAsia="Times New Roman" w:hAnsi="Cambria" w:cs="Courier New"/>
        </w:rPr>
        <w:t>9:35</w:t>
      </w:r>
      <w:r w:rsidRPr="009E5F9B">
        <w:rPr>
          <w:rFonts w:ascii="Cambria" w:eastAsia="Times New Roman" w:hAnsi="Cambria" w:cs="Courier New"/>
        </w:rPr>
        <w:t xml:space="preserve"> A.M. – </w:t>
      </w:r>
      <w:r w:rsidR="00B927F9">
        <w:rPr>
          <w:rFonts w:ascii="Cambria" w:eastAsia="Times New Roman" w:hAnsi="Cambria" w:cs="Courier New"/>
        </w:rPr>
        <w:t>10</w:t>
      </w:r>
      <w:r w:rsidRPr="009E5F9B">
        <w:rPr>
          <w:rFonts w:ascii="Cambria" w:eastAsia="Times New Roman" w:hAnsi="Cambria" w:cs="Courier New"/>
        </w:rPr>
        <w:t>:2</w:t>
      </w:r>
      <w:r w:rsidR="00B927F9">
        <w:rPr>
          <w:rFonts w:ascii="Cambria" w:eastAsia="Times New Roman" w:hAnsi="Cambria" w:cs="Courier New"/>
        </w:rPr>
        <w:t>5</w:t>
      </w:r>
      <w:r w:rsidRPr="009E5F9B">
        <w:rPr>
          <w:rFonts w:ascii="Cambria" w:eastAsia="Times New Roman" w:hAnsi="Cambria" w:cs="Courier New"/>
        </w:rPr>
        <w:t xml:space="preserve"> A.M.) in </w:t>
      </w:r>
      <w:r w:rsidR="00470F27">
        <w:rPr>
          <w:rFonts w:ascii="Cambria" w:eastAsia="Times New Roman" w:hAnsi="Cambria" w:cs="Courier New"/>
        </w:rPr>
        <w:t>LIT 0109</w:t>
      </w:r>
    </w:p>
    <w:p w14:paraId="282AF4F3" w14:textId="77777777" w:rsidR="009E5F9B" w:rsidRPr="009E5F9B" w:rsidRDefault="009E5F9B" w:rsidP="009E5F9B">
      <w:pPr>
        <w:autoSpaceDE w:val="0"/>
        <w:autoSpaceDN w:val="0"/>
        <w:adjustRightInd w:val="0"/>
        <w:rPr>
          <w:rFonts w:ascii="Cambria" w:eastAsia="Times New Roman" w:hAnsi="Cambria" w:cs="Courier New"/>
          <w:u w:val="single"/>
        </w:rPr>
      </w:pPr>
    </w:p>
    <w:p w14:paraId="1303C3A1" w14:textId="77777777" w:rsidR="009E5F9B" w:rsidRPr="009E5F9B" w:rsidRDefault="009E5F9B" w:rsidP="009E5F9B">
      <w:pPr>
        <w:autoSpaceDE w:val="0"/>
        <w:autoSpaceDN w:val="0"/>
        <w:adjustRightInd w:val="0"/>
        <w:rPr>
          <w:rFonts w:ascii="Cambria" w:eastAsia="Times New Roman" w:hAnsi="Cambria" w:cs="Courier New"/>
        </w:rPr>
      </w:pPr>
      <w:r w:rsidRPr="009E5F9B">
        <w:rPr>
          <w:rFonts w:ascii="Cambria" w:eastAsia="Times New Roman" w:hAnsi="Cambria" w:cs="Courier New"/>
          <w:b/>
          <w:bCs/>
        </w:rPr>
        <w:t>Instructor</w:t>
      </w:r>
      <w:r w:rsidRPr="009E5F9B">
        <w:rPr>
          <w:rFonts w:ascii="Cambria" w:eastAsia="Times New Roman" w:hAnsi="Cambria" w:cs="Courier New"/>
        </w:rPr>
        <w:t xml:space="preserve">: </w:t>
      </w:r>
    </w:p>
    <w:p w14:paraId="1274B78E" w14:textId="77777777" w:rsidR="009E5F9B" w:rsidRPr="009E5F9B" w:rsidRDefault="009E5F9B" w:rsidP="009E5F9B">
      <w:pPr>
        <w:autoSpaceDE w:val="0"/>
        <w:autoSpaceDN w:val="0"/>
        <w:adjustRightInd w:val="0"/>
        <w:rPr>
          <w:rFonts w:ascii="Cambria" w:eastAsia="Times New Roman" w:hAnsi="Cambria" w:cs="Courier New"/>
        </w:rPr>
      </w:pPr>
      <w:r w:rsidRPr="009E5F9B">
        <w:rPr>
          <w:rFonts w:ascii="Cambria" w:eastAsia="Times New Roman" w:hAnsi="Cambria" w:cs="Courier New"/>
        </w:rPr>
        <w:t>James Simpson, Ph.D.</w:t>
      </w:r>
    </w:p>
    <w:p w14:paraId="22B281AD" w14:textId="77777777" w:rsidR="009E5F9B" w:rsidRPr="009E5F9B" w:rsidRDefault="009E5F9B" w:rsidP="009E5F9B">
      <w:pPr>
        <w:autoSpaceDE w:val="0"/>
        <w:autoSpaceDN w:val="0"/>
        <w:adjustRightInd w:val="0"/>
        <w:rPr>
          <w:rFonts w:ascii="Cambria" w:eastAsia="Times New Roman" w:hAnsi="Cambria" w:cs="Courier New"/>
        </w:rPr>
      </w:pPr>
      <w:r w:rsidRPr="009E5F9B">
        <w:rPr>
          <w:rFonts w:ascii="Cambria" w:eastAsia="Times New Roman" w:hAnsi="Cambria" w:cs="Courier New"/>
        </w:rPr>
        <w:t>Contact:  Simpson.james@ufl.edu</w:t>
      </w:r>
      <w:r w:rsidRPr="009E5F9B">
        <w:rPr>
          <w:rFonts w:ascii="Cambria" w:eastAsia="Times New Roman" w:hAnsi="Cambria" w:cs="Courier New"/>
          <w:color w:val="00009A"/>
        </w:rPr>
        <w:t xml:space="preserve"> </w:t>
      </w:r>
    </w:p>
    <w:p w14:paraId="3525A171" w14:textId="77777777" w:rsidR="009E5F9B" w:rsidRPr="009E5F9B" w:rsidRDefault="009E5F9B" w:rsidP="009E5F9B">
      <w:pPr>
        <w:rPr>
          <w:rFonts w:ascii="Cambria" w:eastAsia="Times New Roman" w:hAnsi="Cambria" w:cs="Courier New"/>
        </w:rPr>
      </w:pPr>
      <w:r w:rsidRPr="009E5F9B">
        <w:rPr>
          <w:rFonts w:ascii="Cambria" w:eastAsia="Times New Roman" w:hAnsi="Cambria" w:cs="Courier New"/>
        </w:rPr>
        <w:t>Office hours:  Monday, 9:30 A.M. – 11:30 A.M, Griffin-Floyd Hall, rm. 331. OBA.</w:t>
      </w:r>
    </w:p>
    <w:p w14:paraId="7FAF2C7C" w14:textId="77777777" w:rsidR="009E5F9B" w:rsidRPr="009E5F9B" w:rsidRDefault="009E5F9B" w:rsidP="009E5F9B">
      <w:pPr>
        <w:rPr>
          <w:rFonts w:ascii="Cambria" w:eastAsia="Times New Roman" w:hAnsi="Cambria" w:cs="Courier New"/>
        </w:rPr>
      </w:pPr>
    </w:p>
    <w:p w14:paraId="7E4A9957" w14:textId="7E40FF69" w:rsidR="009E5F9B" w:rsidRPr="009E5F9B" w:rsidRDefault="009E5F9B" w:rsidP="009E5F9B">
      <w:pPr>
        <w:rPr>
          <w:rFonts w:ascii="Cambria" w:eastAsia="Times New Roman" w:hAnsi="Cambria" w:cs="Courier New"/>
        </w:rPr>
      </w:pPr>
      <w:r w:rsidRPr="009E5F9B">
        <w:rPr>
          <w:rFonts w:ascii="Cambria" w:eastAsia="Times New Roman" w:hAnsi="Cambria" w:cs="Courier New"/>
          <w:b/>
          <w:bCs/>
        </w:rPr>
        <w:t>Teaching Assistant</w:t>
      </w:r>
      <w:r w:rsidR="00DB21A5">
        <w:rPr>
          <w:rFonts w:ascii="Cambria" w:eastAsia="Times New Roman" w:hAnsi="Cambria" w:cs="Courier New"/>
          <w:b/>
          <w:bCs/>
        </w:rPr>
        <w:t>s</w:t>
      </w:r>
      <w:r w:rsidRPr="009E5F9B">
        <w:rPr>
          <w:rFonts w:ascii="Cambria" w:eastAsia="Times New Roman" w:hAnsi="Cambria" w:cs="Courier New"/>
        </w:rPr>
        <w:t>:</w:t>
      </w:r>
    </w:p>
    <w:p w14:paraId="1DE5CF94" w14:textId="41E9863B" w:rsidR="00B67216" w:rsidRDefault="00B67216" w:rsidP="00B67216">
      <w:pPr>
        <w:rPr>
          <w:rFonts w:ascii="Cambria" w:hAnsi="Cambria" w:cs="Courier New"/>
        </w:rPr>
      </w:pPr>
      <w:r>
        <w:rPr>
          <w:rFonts w:ascii="Cambria" w:hAnsi="Cambria" w:cs="Courier New"/>
        </w:rPr>
        <w:t xml:space="preserve">Steven Clark, clark.steven@ufl.edu. Office Hours: </w:t>
      </w:r>
      <w:r w:rsidR="00A07A1C">
        <w:rPr>
          <w:rFonts w:ascii="Cambria" w:hAnsi="Cambria" w:cs="Courier New"/>
        </w:rPr>
        <w:t>Tuesday and Thursday, 12:30P.M.-2:00P.M.</w:t>
      </w:r>
    </w:p>
    <w:p w14:paraId="1459263A" w14:textId="59340B6C" w:rsidR="00B67216" w:rsidRDefault="00B67216" w:rsidP="00B67216">
      <w:pPr>
        <w:rPr>
          <w:rFonts w:ascii="Cambria" w:hAnsi="Cambria" w:cs="Courier New"/>
        </w:rPr>
      </w:pPr>
      <w:r>
        <w:rPr>
          <w:rFonts w:ascii="Cambria" w:hAnsi="Cambria" w:cs="Courier New"/>
        </w:rPr>
        <w:t xml:space="preserve">Micah </w:t>
      </w:r>
      <w:proofErr w:type="spellStart"/>
      <w:r>
        <w:rPr>
          <w:rFonts w:ascii="Cambria" w:hAnsi="Cambria" w:cs="Courier New"/>
        </w:rPr>
        <w:t>Edvenson</w:t>
      </w:r>
      <w:proofErr w:type="spellEnd"/>
      <w:r>
        <w:rPr>
          <w:rFonts w:ascii="Cambria" w:hAnsi="Cambria" w:cs="Courier New"/>
        </w:rPr>
        <w:t>, medvenson@ufl.edu. Office Hours:</w:t>
      </w:r>
      <w:r w:rsidR="00B62A19">
        <w:rPr>
          <w:rFonts w:ascii="Cambria" w:hAnsi="Cambria" w:cs="Courier New"/>
        </w:rPr>
        <w:t xml:space="preserve"> Monday, 11:45A.M.-2:45A.M.</w:t>
      </w:r>
    </w:p>
    <w:p w14:paraId="39C959E2" w14:textId="77777777" w:rsidR="00D617D7" w:rsidRDefault="00D617D7" w:rsidP="00B67216">
      <w:pPr>
        <w:rPr>
          <w:rFonts w:ascii="Cambria" w:hAnsi="Cambria" w:cs="Courier New"/>
        </w:rPr>
      </w:pPr>
    </w:p>
    <w:p w14:paraId="58CB3BF1" w14:textId="49276505" w:rsidR="00D617D7" w:rsidRDefault="00D617D7" w:rsidP="00B67216">
      <w:pPr>
        <w:rPr>
          <w:rFonts w:ascii="Cambria" w:hAnsi="Cambria" w:cs="Courier New"/>
        </w:rPr>
      </w:pPr>
      <w:r>
        <w:rPr>
          <w:rFonts w:ascii="Cambria" w:hAnsi="Cambria" w:cs="Courier New"/>
        </w:rPr>
        <w:t xml:space="preserve">Discussion sections are on Friday. Please see your </w:t>
      </w:r>
      <w:r w:rsidR="00B72D33">
        <w:rPr>
          <w:rFonts w:ascii="Cambria" w:hAnsi="Cambria" w:cs="Courier New"/>
        </w:rPr>
        <w:t xml:space="preserve">class </w:t>
      </w:r>
      <w:r>
        <w:rPr>
          <w:rFonts w:ascii="Cambria" w:hAnsi="Cambria" w:cs="Courier New"/>
        </w:rPr>
        <w:t>schedule for the time and classroom.</w:t>
      </w:r>
    </w:p>
    <w:p w14:paraId="34FADD06" w14:textId="77777777" w:rsidR="009E5F9B" w:rsidRPr="009E5F9B" w:rsidRDefault="009E5F9B" w:rsidP="00DB21A5">
      <w:pPr>
        <w:autoSpaceDE w:val="0"/>
        <w:autoSpaceDN w:val="0"/>
        <w:adjustRightInd w:val="0"/>
        <w:rPr>
          <w:rFonts w:ascii="Cambria" w:eastAsia="Times New Roman" w:hAnsi="Cambria" w:cs="Courier New"/>
        </w:rPr>
      </w:pPr>
    </w:p>
    <w:p w14:paraId="16FE055A" w14:textId="77777777" w:rsidR="009E5F9B" w:rsidRPr="009E5F9B" w:rsidRDefault="009E5F9B" w:rsidP="009E5F9B">
      <w:pPr>
        <w:jc w:val="both"/>
        <w:rPr>
          <w:rFonts w:ascii="Cambria" w:eastAsia="Times New Roman" w:hAnsi="Cambria" w:cs="Courier New"/>
          <w:b/>
          <w:color w:val="548DD4"/>
        </w:rPr>
      </w:pPr>
      <w:r w:rsidRPr="009E5F9B">
        <w:rPr>
          <w:rFonts w:ascii="Cambria" w:eastAsia="Times New Roman" w:hAnsi="Cambria" w:cs="Courier New"/>
          <w:b/>
          <w:color w:val="548DD4"/>
        </w:rPr>
        <w:t>COURSE DESCRIPTION</w:t>
      </w:r>
    </w:p>
    <w:p w14:paraId="2A1FFCD4" w14:textId="353D13B3" w:rsidR="009E5F9B" w:rsidRPr="009E5F9B" w:rsidRDefault="009E5F9B" w:rsidP="009E5F9B">
      <w:pPr>
        <w:pBdr>
          <w:bottom w:val="single" w:sz="4" w:space="1" w:color="auto"/>
        </w:pBdr>
        <w:jc w:val="both"/>
        <w:rPr>
          <w:rFonts w:ascii="Cambria" w:eastAsia="Times New Roman" w:hAnsi="Cambria" w:cs="Courier New"/>
          <w:shd w:val="clear" w:color="auto" w:fill="FFFFFF"/>
        </w:rPr>
      </w:pPr>
      <w:r w:rsidRPr="009E5F9B">
        <w:rPr>
          <w:rFonts w:ascii="Cambria" w:eastAsia="Times New Roman" w:hAnsi="Cambria" w:cs="Courier New"/>
          <w:shd w:val="clear" w:color="auto" w:fill="FFFFFF"/>
        </w:rPr>
        <w:t xml:space="preserve">This course is designed to familiarize students with ethics and some of the ethical issues surrounding innovation. We will discuss ethical concerns arising from innovations in data science, modern warfare, and the food industry. We will also discuss the main theories in meta-ethics and normative ethics. Discussion topics include, </w:t>
      </w:r>
      <w:r w:rsidRPr="009E5F9B">
        <w:rPr>
          <w:rFonts w:ascii="Cambria" w:eastAsia="Times New Roman" w:hAnsi="Cambria" w:cs="Courier New"/>
          <w:i/>
          <w:iCs/>
          <w:shd w:val="clear" w:color="auto" w:fill="FFFFFF"/>
        </w:rPr>
        <w:t>inter alia</w:t>
      </w:r>
      <w:r w:rsidRPr="009E5F9B">
        <w:rPr>
          <w:rFonts w:ascii="Cambria" w:eastAsia="Times New Roman" w:hAnsi="Cambria" w:cs="Courier New"/>
          <w:shd w:val="clear" w:color="auto" w:fill="FFFFFF"/>
        </w:rPr>
        <w:t xml:space="preserve">, racial bias in machine learning, the black box problem for machine learning, the attention economy, the ethics of eating meat, and the ethics of autonomous weapons systems. </w:t>
      </w:r>
    </w:p>
    <w:p w14:paraId="28330E29" w14:textId="77777777" w:rsidR="009E5F9B" w:rsidRPr="009E5F9B" w:rsidRDefault="009E5F9B" w:rsidP="009E5F9B">
      <w:pPr>
        <w:pBdr>
          <w:bottom w:val="single" w:sz="4" w:space="1" w:color="auto"/>
        </w:pBdr>
        <w:jc w:val="both"/>
        <w:rPr>
          <w:rFonts w:ascii="Cambria" w:eastAsia="Times New Roman" w:hAnsi="Cambria" w:cs="Courier New"/>
          <w:shd w:val="clear" w:color="auto" w:fill="FFFFFF"/>
        </w:rPr>
      </w:pPr>
    </w:p>
    <w:p w14:paraId="49B2F6C3" w14:textId="77777777" w:rsidR="009E5F9B" w:rsidRPr="009E5F9B" w:rsidRDefault="009E5F9B" w:rsidP="009E5F9B">
      <w:pPr>
        <w:pBdr>
          <w:bottom w:val="single" w:sz="4" w:space="1" w:color="auto"/>
        </w:pBdr>
        <w:autoSpaceDE w:val="0"/>
        <w:autoSpaceDN w:val="0"/>
        <w:adjustRightInd w:val="0"/>
        <w:jc w:val="both"/>
        <w:rPr>
          <w:rFonts w:ascii="Cambria" w:eastAsia="Times New Roman" w:hAnsi="Cambria" w:cs="Courier New"/>
          <w:color w:val="000000"/>
        </w:rPr>
      </w:pPr>
      <w:r w:rsidRPr="009E5F9B">
        <w:rPr>
          <w:rFonts w:ascii="Cambria" w:eastAsia="Times New Roman" w:hAnsi="Cambria" w:cs="Courier New"/>
          <w:color w:val="000000"/>
        </w:rPr>
        <w:t>In this course, students will learn the terminology, concepts, theories and methodologies used within the discipline of analytic philosophy. Students will also learn to communicate knowledge, ideas and reasoning clearly and effectively in written and oral forms appropriate to the discipline of analytic philosophy. Students will also learn how to analyze information carefully and logically from multiple perspectives, using discipline-specific methods, and develop reasoned solutions to philosophical problems.</w:t>
      </w:r>
    </w:p>
    <w:p w14:paraId="71B175B2" w14:textId="77777777" w:rsidR="009E5F9B" w:rsidRPr="009E5F9B" w:rsidRDefault="009E5F9B" w:rsidP="009E5F9B">
      <w:pPr>
        <w:pBdr>
          <w:bottom w:val="single" w:sz="4" w:space="1" w:color="auto"/>
        </w:pBdr>
        <w:jc w:val="both"/>
        <w:rPr>
          <w:rFonts w:ascii="Cambria" w:eastAsia="Times New Roman" w:hAnsi="Cambria" w:cs="Courier New"/>
          <w:shd w:val="clear" w:color="auto" w:fill="FFFFFF"/>
        </w:rPr>
      </w:pPr>
    </w:p>
    <w:p w14:paraId="3FFD2C38" w14:textId="77777777" w:rsidR="009E5F9B" w:rsidRPr="009E5F9B" w:rsidRDefault="009E5F9B" w:rsidP="009E5F9B">
      <w:pPr>
        <w:pBdr>
          <w:bottom w:val="single" w:sz="4" w:space="1" w:color="auto"/>
        </w:pBdr>
        <w:jc w:val="both"/>
        <w:rPr>
          <w:rFonts w:ascii="Cambria" w:eastAsia="Times New Roman" w:hAnsi="Cambria" w:cs="Courier New"/>
          <w:b/>
          <w:bCs/>
          <w:u w:val="single"/>
          <w:shd w:val="clear" w:color="auto" w:fill="FFFFFF"/>
        </w:rPr>
      </w:pPr>
      <w:r w:rsidRPr="009E5F9B">
        <w:rPr>
          <w:rFonts w:ascii="Cambria" w:eastAsia="Times New Roman" w:hAnsi="Cambria" w:cs="Courier New"/>
          <w:b/>
          <w:bCs/>
          <w:u w:val="single"/>
          <w:shd w:val="clear" w:color="auto" w:fill="FFFFFF"/>
        </w:rPr>
        <w:t>GENERAL EDUCATION AND WRITING REQUIREMENT</w:t>
      </w:r>
    </w:p>
    <w:p w14:paraId="6E96323D" w14:textId="77777777" w:rsidR="009E5F9B" w:rsidRPr="009E5F9B" w:rsidRDefault="009E5F9B" w:rsidP="009E5F9B">
      <w:pPr>
        <w:pBdr>
          <w:bottom w:val="single" w:sz="4" w:space="1" w:color="auto"/>
        </w:pBdr>
        <w:jc w:val="both"/>
        <w:rPr>
          <w:rFonts w:ascii="Cambria" w:eastAsia="Times New Roman" w:hAnsi="Cambria" w:cs="Courier New"/>
          <w:shd w:val="clear" w:color="auto" w:fill="FFFFFF"/>
        </w:rPr>
      </w:pPr>
    </w:p>
    <w:p w14:paraId="13123C75" w14:textId="77777777" w:rsidR="009E5F9B" w:rsidRPr="009E5F9B" w:rsidRDefault="009E5F9B" w:rsidP="009E5F9B">
      <w:pPr>
        <w:jc w:val="both"/>
        <w:rPr>
          <w:rFonts w:ascii="Times New Roman" w:eastAsia="MS Mincho" w:hAnsi="Times New Roman" w:cs="Times New Roman"/>
        </w:rPr>
      </w:pPr>
      <w:r w:rsidRPr="009E5F9B">
        <w:rPr>
          <w:rFonts w:ascii="Times New Roman" w:eastAsia="MS Mincho" w:hAnsi="Times New Roman" w:cs="Times New Roman"/>
        </w:rPr>
        <w:t>PHI 3641 is a Humanities (H) subject area course in the UF General Education Program, a General Education Core Course in Humanities, and a UF Writing Requirement 2000 Course. Humanities courses provide instruction in the history, key themes, principles, terminology, and theory or methodologies used within a humanities discipline or the humanities in general. Students will learn to identify and to analyze the key elements, biases and influences that shape thought. These courses emphasize clear and effective analysis and approach issues and problems from multiple perspectives. A minimum grade of C is required for general education credit.</w:t>
      </w:r>
    </w:p>
    <w:p w14:paraId="3DA6165E" w14:textId="77777777" w:rsidR="009E5F9B" w:rsidRPr="009E5F9B" w:rsidRDefault="009E5F9B" w:rsidP="009E5F9B">
      <w:pPr>
        <w:contextualSpacing/>
        <w:rPr>
          <w:rFonts w:ascii="Times New Roman" w:eastAsia="Cambria" w:hAnsi="Times New Roman" w:cs="Times New Roman"/>
        </w:rPr>
      </w:pPr>
      <w:hyperlink r:id="rId5" w:history="1">
        <w:r w:rsidRPr="009E5F9B">
          <w:rPr>
            <w:rFonts w:ascii="Times New Roman" w:eastAsia="Cambria" w:hAnsi="Times New Roman" w:cs="Times New Roman"/>
            <w:u w:val="single"/>
          </w:rPr>
          <w:t>http://gened.aa.ufl.edu/program-area-objectives.aspx</w:t>
        </w:r>
      </w:hyperlink>
      <w:r w:rsidRPr="009E5F9B">
        <w:rPr>
          <w:rFonts w:ascii="Times New Roman" w:eastAsia="Cambria" w:hAnsi="Times New Roman" w:cs="Times New Roman"/>
        </w:rPr>
        <w:t xml:space="preserve"> </w:t>
      </w:r>
    </w:p>
    <w:p w14:paraId="27B4E107" w14:textId="77777777" w:rsidR="009E5F9B" w:rsidRPr="009E5F9B" w:rsidRDefault="009E5F9B" w:rsidP="009E5F9B">
      <w:pPr>
        <w:contextualSpacing/>
        <w:rPr>
          <w:rFonts w:ascii="Times New Roman" w:eastAsia="Cambria" w:hAnsi="Times New Roman" w:cs="Times New Roman"/>
        </w:rPr>
      </w:pPr>
    </w:p>
    <w:p w14:paraId="61298AF4" w14:textId="77777777" w:rsidR="009E5F9B" w:rsidRPr="009E5F9B" w:rsidRDefault="009E5F9B" w:rsidP="009E5F9B">
      <w:pPr>
        <w:spacing w:after="160" w:line="259" w:lineRule="auto"/>
        <w:jc w:val="both"/>
        <w:rPr>
          <w:rFonts w:ascii="Times New Roman" w:eastAsia="Calibri" w:hAnsi="Times New Roman" w:cs="Times New Roman"/>
        </w:rPr>
      </w:pPr>
      <w:r w:rsidRPr="009E5F9B">
        <w:rPr>
          <w:rFonts w:ascii="Times New Roman" w:eastAsia="Calibri" w:hAnsi="Times New Roman" w:cs="Times New Roman"/>
        </w:rPr>
        <w:t>Students will become adept at thinking critically, analyzing arguments, and writing clearly and persuasively.</w:t>
      </w:r>
    </w:p>
    <w:p w14:paraId="11C4A270" w14:textId="77777777" w:rsidR="009E5F9B" w:rsidRPr="009E5F9B" w:rsidRDefault="009E5F9B" w:rsidP="009E5F9B">
      <w:pPr>
        <w:spacing w:after="160" w:line="259" w:lineRule="auto"/>
        <w:jc w:val="both"/>
        <w:rPr>
          <w:rFonts w:ascii="Times New Roman" w:eastAsia="Calibri" w:hAnsi="Times New Roman" w:cs="Times New Roman"/>
        </w:rPr>
      </w:pPr>
      <w:r w:rsidRPr="009E5F9B">
        <w:rPr>
          <w:rFonts w:ascii="Times New Roman" w:eastAsia="Calibri" w:hAnsi="Times New Roman" w:cs="Times New Roman"/>
        </w:rPr>
        <w:t>The General Education Student Learning Outcomes (SLO's) divide into three areas: CONTENT––students demonstrate competence in the terminology, concepts, theories and methodologies used within the discipline; COMMUNICATION––students communicate knowledge, ideas and reasoning clearly and effectively in written and oral forms appropriate to the discipline; and CRITICAL THINKING––students analyze information carefully and logically from multiple perspectives, using discipline-specific methods, and develop reasoned solutions to problems.</w:t>
      </w:r>
    </w:p>
    <w:p w14:paraId="3F985677" w14:textId="77777777" w:rsidR="009E5F9B" w:rsidRPr="009E5F9B" w:rsidRDefault="009E5F9B" w:rsidP="009E5F9B">
      <w:pPr>
        <w:spacing w:after="160" w:line="259" w:lineRule="auto"/>
        <w:jc w:val="both"/>
        <w:rPr>
          <w:rFonts w:ascii="Times New Roman" w:eastAsia="Calibri" w:hAnsi="Times New Roman" w:cs="Times New Roman"/>
        </w:rPr>
      </w:pPr>
      <w:r w:rsidRPr="009E5F9B">
        <w:rPr>
          <w:rFonts w:ascii="Times New Roman" w:eastAsia="Calibri" w:hAnsi="Times New Roman" w:cs="Times New Roman"/>
        </w:rPr>
        <w:t>Students will satisfy the CONTENT SLO by demonstrating a mastery of some key philosophical concepts as well as central arguments in the discipline. The COMMUNICATION SLO will be achieved by two papers (1000 words each), one in-class writing assignment (500 words), and regular participation in class. Students will be required to explain and evaluate various philosophical views. Students will also demonstrate achievement of the CRITICAL THINKING SLO through the papers, exams, and discussions in class, all of which will be focused on topics designed to test students' critical thinking abilities. Papers will be graded on the basis of a student’s comprehension of the relevant issues, development and cogent defense of her or his position, clarity of expression, and mechanics.</w:t>
      </w:r>
    </w:p>
    <w:p w14:paraId="5239DA69" w14:textId="77777777" w:rsidR="009E5F9B" w:rsidRPr="009E5F9B" w:rsidRDefault="009E5F9B" w:rsidP="009E5F9B">
      <w:pPr>
        <w:spacing w:after="160" w:line="259" w:lineRule="auto"/>
        <w:jc w:val="both"/>
        <w:rPr>
          <w:rFonts w:ascii="Times New Roman" w:eastAsia="Calibri" w:hAnsi="Times New Roman" w:cs="Times New Roman"/>
        </w:rPr>
      </w:pPr>
      <w:r w:rsidRPr="009E5F9B">
        <w:rPr>
          <w:rFonts w:ascii="Times New Roman" w:eastAsia="Calibri" w:hAnsi="Times New Roman" w:cs="Times New Roman"/>
        </w:rPr>
        <w:t>In short, at the end of the course, students will be able to:</w:t>
      </w:r>
    </w:p>
    <w:p w14:paraId="107CDD6B" w14:textId="77777777" w:rsidR="009E5F9B" w:rsidRPr="009E5F9B" w:rsidRDefault="009E5F9B" w:rsidP="009E5F9B">
      <w:pPr>
        <w:numPr>
          <w:ilvl w:val="0"/>
          <w:numId w:val="2"/>
        </w:numPr>
        <w:spacing w:after="160" w:line="276" w:lineRule="auto"/>
        <w:jc w:val="both"/>
        <w:rPr>
          <w:rFonts w:ascii="Times New Roman" w:eastAsia="Calibri" w:hAnsi="Times New Roman" w:cs="Times New Roman"/>
        </w:rPr>
      </w:pPr>
      <w:r w:rsidRPr="009E5F9B">
        <w:rPr>
          <w:rFonts w:ascii="Times New Roman" w:eastAsia="Calibri" w:hAnsi="Times New Roman" w:cs="Times New Roman"/>
        </w:rPr>
        <w:t>Explain some traditional philosophical positions and arguments, as well as common objections to them</w:t>
      </w:r>
    </w:p>
    <w:p w14:paraId="2146FB3C" w14:textId="77777777" w:rsidR="009E5F9B" w:rsidRPr="009E5F9B" w:rsidRDefault="009E5F9B" w:rsidP="009E5F9B">
      <w:pPr>
        <w:numPr>
          <w:ilvl w:val="0"/>
          <w:numId w:val="2"/>
        </w:numPr>
        <w:spacing w:after="160" w:line="276" w:lineRule="auto"/>
        <w:jc w:val="both"/>
        <w:rPr>
          <w:rFonts w:ascii="Times New Roman" w:eastAsia="Calibri" w:hAnsi="Times New Roman" w:cs="Times New Roman"/>
        </w:rPr>
      </w:pPr>
      <w:r w:rsidRPr="009E5F9B">
        <w:rPr>
          <w:rFonts w:ascii="Times New Roman" w:eastAsia="Calibri" w:hAnsi="Times New Roman" w:cs="Times New Roman"/>
        </w:rPr>
        <w:t>Analyze, evaluate, construct, and present persuasive and cogent arguments for particular philosophical positions</w:t>
      </w:r>
    </w:p>
    <w:p w14:paraId="3B20EA77" w14:textId="77777777" w:rsidR="009E5F9B" w:rsidRPr="009E5F9B" w:rsidRDefault="009E5F9B" w:rsidP="009E5F9B">
      <w:pPr>
        <w:numPr>
          <w:ilvl w:val="0"/>
          <w:numId w:val="2"/>
        </w:numPr>
        <w:spacing w:after="160" w:line="276" w:lineRule="auto"/>
        <w:jc w:val="both"/>
        <w:rPr>
          <w:rFonts w:ascii="Times New Roman" w:eastAsia="Calibri" w:hAnsi="Times New Roman" w:cs="Times New Roman"/>
        </w:rPr>
      </w:pPr>
      <w:r w:rsidRPr="009E5F9B">
        <w:rPr>
          <w:rFonts w:ascii="Times New Roman" w:eastAsia="Calibri" w:hAnsi="Times New Roman" w:cs="Times New Roman"/>
        </w:rPr>
        <w:t>Think critically and carefully about difficult and complex topic.</w:t>
      </w:r>
    </w:p>
    <w:p w14:paraId="78CF9D83" w14:textId="77777777" w:rsidR="009E5F9B" w:rsidRPr="009E5F9B" w:rsidRDefault="009E5F9B" w:rsidP="009E5F9B">
      <w:pPr>
        <w:contextualSpacing/>
        <w:rPr>
          <w:rFonts w:ascii="Times New Roman" w:eastAsia="Cambria" w:hAnsi="Times New Roman" w:cs="Times New Roman"/>
        </w:rPr>
      </w:pPr>
    </w:p>
    <w:p w14:paraId="4FDA92F7" w14:textId="77777777" w:rsidR="009E5F9B" w:rsidRPr="009E5F9B" w:rsidRDefault="009E5F9B" w:rsidP="009E5F9B">
      <w:pPr>
        <w:contextualSpacing/>
        <w:rPr>
          <w:rFonts w:ascii="Times New Roman" w:eastAsia="Cambria" w:hAnsi="Times New Roman" w:cs="Times New Roman"/>
        </w:rPr>
      </w:pPr>
      <w:r w:rsidRPr="009E5F9B">
        <w:rPr>
          <w:rFonts w:ascii="Times New Roman" w:eastAsia="Cambria" w:hAnsi="Times New Roman" w:cs="Times New Roman"/>
        </w:rPr>
        <w:t>Humanities Gen Ed SLOs:</w:t>
      </w:r>
    </w:p>
    <w:tbl>
      <w:tblPr>
        <w:tblW w:w="5000" w:type="pct"/>
        <w:tblCellSpacing w:w="0" w:type="dxa"/>
        <w:tblCellMar>
          <w:left w:w="0" w:type="dxa"/>
          <w:right w:w="0" w:type="dxa"/>
        </w:tblCellMar>
        <w:tblLook w:val="04A0" w:firstRow="1" w:lastRow="0" w:firstColumn="1" w:lastColumn="0" w:noHBand="0" w:noVBand="1"/>
      </w:tblPr>
      <w:tblGrid>
        <w:gridCol w:w="1866"/>
        <w:gridCol w:w="1254"/>
        <w:gridCol w:w="1243"/>
        <w:gridCol w:w="1876"/>
        <w:gridCol w:w="622"/>
        <w:gridCol w:w="2499"/>
      </w:tblGrid>
      <w:tr w:rsidR="009E5F9B" w:rsidRPr="009E5F9B" w14:paraId="5AF2344A" w14:textId="77777777" w:rsidTr="008A42B0">
        <w:trPr>
          <w:trHeight w:val="15"/>
          <w:tblCellSpacing w:w="0" w:type="dxa"/>
        </w:trPr>
        <w:tc>
          <w:tcPr>
            <w:tcW w:w="1667" w:type="pct"/>
            <w:gridSpan w:val="2"/>
            <w:vAlign w:val="center"/>
            <w:hideMark/>
          </w:tcPr>
          <w:p w14:paraId="0F44E89F" w14:textId="77777777" w:rsidR="009E5F9B" w:rsidRPr="009E5F9B" w:rsidRDefault="009E5F9B" w:rsidP="009E5F9B">
            <w:pPr>
              <w:spacing w:before="100" w:beforeAutospacing="1" w:after="100" w:afterAutospacing="1"/>
              <w:ind w:left="90"/>
              <w:rPr>
                <w:rFonts w:ascii="Times New Roman" w:eastAsia="Times New Roman" w:hAnsi="Times New Roman" w:cs="Times New Roman"/>
              </w:rPr>
            </w:pPr>
          </w:p>
        </w:tc>
        <w:tc>
          <w:tcPr>
            <w:tcW w:w="1666" w:type="pct"/>
            <w:gridSpan w:val="2"/>
            <w:vAlign w:val="center"/>
            <w:hideMark/>
          </w:tcPr>
          <w:p w14:paraId="619CDBE6" w14:textId="77777777" w:rsidR="009E5F9B" w:rsidRPr="009E5F9B" w:rsidRDefault="009E5F9B" w:rsidP="009E5F9B">
            <w:pPr>
              <w:spacing w:before="100" w:beforeAutospacing="1" w:after="100" w:afterAutospacing="1"/>
              <w:ind w:left="90"/>
              <w:rPr>
                <w:rFonts w:ascii="Times New Roman" w:eastAsia="Times New Roman" w:hAnsi="Times New Roman" w:cs="Times New Roman"/>
              </w:rPr>
            </w:pPr>
          </w:p>
        </w:tc>
        <w:tc>
          <w:tcPr>
            <w:tcW w:w="1667" w:type="pct"/>
            <w:gridSpan w:val="2"/>
            <w:vAlign w:val="center"/>
            <w:hideMark/>
          </w:tcPr>
          <w:p w14:paraId="59ACF2FA" w14:textId="77777777" w:rsidR="009E5F9B" w:rsidRPr="009E5F9B" w:rsidRDefault="009E5F9B" w:rsidP="009E5F9B">
            <w:pPr>
              <w:spacing w:before="100" w:beforeAutospacing="1" w:after="100" w:afterAutospacing="1"/>
              <w:ind w:left="90"/>
              <w:rPr>
                <w:rFonts w:ascii="Times New Roman" w:eastAsia="Times New Roman" w:hAnsi="Times New Roman" w:cs="Times New Roman"/>
              </w:rPr>
            </w:pPr>
          </w:p>
        </w:tc>
      </w:tr>
      <w:tr w:rsidR="009E5F9B" w:rsidRPr="009E5F9B" w14:paraId="309A286A" w14:textId="77777777" w:rsidTr="008A42B0">
        <w:trPr>
          <w:trHeight w:val="15"/>
          <w:tblCellSpacing w:w="0" w:type="dxa"/>
        </w:trPr>
        <w:tc>
          <w:tcPr>
            <w:tcW w:w="997" w:type="pct"/>
            <w:tcBorders>
              <w:top w:val="single" w:sz="4" w:space="0" w:color="auto"/>
              <w:left w:val="single" w:sz="4" w:space="0" w:color="auto"/>
              <w:bottom w:val="single" w:sz="4" w:space="0" w:color="auto"/>
              <w:right w:val="single" w:sz="4" w:space="0" w:color="auto"/>
            </w:tcBorders>
            <w:vAlign w:val="center"/>
          </w:tcPr>
          <w:p w14:paraId="18CCE210" w14:textId="77777777" w:rsidR="009E5F9B" w:rsidRPr="009E5F9B" w:rsidRDefault="009E5F9B" w:rsidP="009E5F9B">
            <w:pPr>
              <w:spacing w:before="100" w:beforeAutospacing="1" w:after="100" w:afterAutospacing="1"/>
              <w:ind w:left="128"/>
              <w:jc w:val="center"/>
              <w:rPr>
                <w:rFonts w:ascii="Times New Roman" w:eastAsia="Times New Roman" w:hAnsi="Times New Roman" w:cs="Times New Roman"/>
              </w:rPr>
            </w:pPr>
          </w:p>
        </w:tc>
        <w:tc>
          <w:tcPr>
            <w:tcW w:w="1334" w:type="pct"/>
            <w:gridSpan w:val="2"/>
            <w:tcBorders>
              <w:top w:val="single" w:sz="4" w:space="0" w:color="auto"/>
              <w:left w:val="single" w:sz="4" w:space="0" w:color="auto"/>
              <w:bottom w:val="single" w:sz="4" w:space="0" w:color="auto"/>
              <w:right w:val="single" w:sz="4" w:space="0" w:color="auto"/>
            </w:tcBorders>
            <w:vAlign w:val="center"/>
          </w:tcPr>
          <w:p w14:paraId="070937DD" w14:textId="77777777" w:rsidR="009E5F9B" w:rsidRPr="009E5F9B" w:rsidRDefault="009E5F9B" w:rsidP="009E5F9B">
            <w:pPr>
              <w:jc w:val="center"/>
              <w:rPr>
                <w:rFonts w:ascii="Times New Roman" w:eastAsia="Times New Roman" w:hAnsi="Times New Roman" w:cs="Times New Roman"/>
              </w:rPr>
            </w:pPr>
            <w:r w:rsidRPr="009E5F9B">
              <w:rPr>
                <w:rFonts w:ascii="Times New Roman" w:eastAsia="MS Mincho" w:hAnsi="Times New Roman" w:cs="Times New Roman"/>
                <w:b/>
                <w:bCs/>
              </w:rPr>
              <w:t>Content</w:t>
            </w:r>
          </w:p>
        </w:tc>
        <w:tc>
          <w:tcPr>
            <w:tcW w:w="1334" w:type="pct"/>
            <w:gridSpan w:val="2"/>
            <w:tcBorders>
              <w:top w:val="single" w:sz="4" w:space="0" w:color="auto"/>
              <w:left w:val="single" w:sz="4" w:space="0" w:color="auto"/>
              <w:bottom w:val="single" w:sz="4" w:space="0" w:color="auto"/>
              <w:right w:val="single" w:sz="4" w:space="0" w:color="auto"/>
            </w:tcBorders>
            <w:vAlign w:val="center"/>
          </w:tcPr>
          <w:p w14:paraId="07B0C7AB" w14:textId="77777777" w:rsidR="009E5F9B" w:rsidRPr="009E5F9B" w:rsidRDefault="009E5F9B" w:rsidP="009E5F9B">
            <w:pPr>
              <w:jc w:val="center"/>
              <w:rPr>
                <w:rFonts w:ascii="Times New Roman" w:eastAsia="Times New Roman" w:hAnsi="Times New Roman" w:cs="Times New Roman"/>
              </w:rPr>
            </w:pPr>
            <w:r w:rsidRPr="009E5F9B">
              <w:rPr>
                <w:rFonts w:ascii="Times New Roman" w:eastAsia="MS Mincho" w:hAnsi="Times New Roman" w:cs="Times New Roman"/>
                <w:b/>
                <w:bCs/>
              </w:rPr>
              <w:t>Critical Thinking</w:t>
            </w:r>
          </w:p>
        </w:tc>
        <w:tc>
          <w:tcPr>
            <w:tcW w:w="1335" w:type="pct"/>
            <w:tcBorders>
              <w:top w:val="single" w:sz="4" w:space="0" w:color="auto"/>
              <w:left w:val="single" w:sz="4" w:space="0" w:color="auto"/>
              <w:bottom w:val="single" w:sz="4" w:space="0" w:color="auto"/>
              <w:right w:val="single" w:sz="4" w:space="0" w:color="auto"/>
            </w:tcBorders>
            <w:vAlign w:val="center"/>
          </w:tcPr>
          <w:p w14:paraId="23E8AF4F" w14:textId="77777777" w:rsidR="009E5F9B" w:rsidRPr="009E5F9B" w:rsidRDefault="009E5F9B" w:rsidP="009E5F9B">
            <w:pPr>
              <w:jc w:val="center"/>
              <w:rPr>
                <w:rFonts w:ascii="Times New Roman" w:eastAsia="Times New Roman" w:hAnsi="Times New Roman" w:cs="Times New Roman"/>
              </w:rPr>
            </w:pPr>
            <w:r w:rsidRPr="009E5F9B">
              <w:rPr>
                <w:rFonts w:ascii="Times New Roman" w:eastAsia="MS Mincho" w:hAnsi="Times New Roman" w:cs="Times New Roman"/>
                <w:b/>
                <w:bCs/>
              </w:rPr>
              <w:t>Communication</w:t>
            </w:r>
          </w:p>
        </w:tc>
      </w:tr>
      <w:tr w:rsidR="009E5F9B" w:rsidRPr="009E5F9B" w14:paraId="36F737A2" w14:textId="77777777" w:rsidTr="008A42B0">
        <w:trPr>
          <w:trHeight w:val="15"/>
          <w:tblCellSpacing w:w="0" w:type="dxa"/>
        </w:trPr>
        <w:tc>
          <w:tcPr>
            <w:tcW w:w="997" w:type="pct"/>
            <w:tcBorders>
              <w:top w:val="single" w:sz="4" w:space="0" w:color="auto"/>
              <w:left w:val="single" w:sz="4" w:space="0" w:color="auto"/>
              <w:bottom w:val="single" w:sz="4" w:space="0" w:color="auto"/>
              <w:right w:val="single" w:sz="4" w:space="0" w:color="auto"/>
            </w:tcBorders>
            <w:vAlign w:val="center"/>
            <w:hideMark/>
          </w:tcPr>
          <w:p w14:paraId="250D459F" w14:textId="77777777" w:rsidR="009E5F9B" w:rsidRPr="009E5F9B" w:rsidRDefault="009E5F9B" w:rsidP="009E5F9B">
            <w:pPr>
              <w:spacing w:before="100" w:beforeAutospacing="1" w:after="100" w:afterAutospacing="1"/>
              <w:ind w:left="128"/>
              <w:rPr>
                <w:rFonts w:ascii="Times New Roman" w:eastAsia="Times New Roman" w:hAnsi="Times New Roman" w:cs="Times New Roman"/>
              </w:rPr>
            </w:pPr>
            <w:r w:rsidRPr="009E5F9B">
              <w:rPr>
                <w:rFonts w:ascii="Times New Roman" w:eastAsia="Times New Roman" w:hAnsi="Times New Roman" w:cs="Times New Roman"/>
              </w:rPr>
              <w:t>Humanities</w:t>
            </w:r>
          </w:p>
        </w:tc>
        <w:tc>
          <w:tcPr>
            <w:tcW w:w="1334" w:type="pct"/>
            <w:gridSpan w:val="2"/>
            <w:tcBorders>
              <w:top w:val="single" w:sz="4" w:space="0" w:color="auto"/>
              <w:left w:val="single" w:sz="4" w:space="0" w:color="auto"/>
              <w:bottom w:val="single" w:sz="4" w:space="0" w:color="auto"/>
              <w:right w:val="single" w:sz="4" w:space="0" w:color="auto"/>
            </w:tcBorders>
            <w:vAlign w:val="center"/>
            <w:hideMark/>
          </w:tcPr>
          <w:p w14:paraId="0934B9CF" w14:textId="77777777" w:rsidR="009E5F9B" w:rsidRPr="009E5F9B" w:rsidRDefault="009E5F9B" w:rsidP="009E5F9B">
            <w:pPr>
              <w:rPr>
                <w:rFonts w:ascii="Times New Roman" w:eastAsia="Times New Roman" w:hAnsi="Times New Roman" w:cs="Times New Roman"/>
              </w:rPr>
            </w:pPr>
            <w:r w:rsidRPr="009E5F9B">
              <w:rPr>
                <w:rFonts w:ascii="Times New Roman" w:eastAsia="Times New Roman" w:hAnsi="Times New Roman" w:cs="Times New Roman"/>
              </w:rPr>
              <w:t>Identify, describe, and explain the history, underlying theory and methodologies used.</w:t>
            </w:r>
          </w:p>
        </w:tc>
        <w:tc>
          <w:tcPr>
            <w:tcW w:w="1334" w:type="pct"/>
            <w:gridSpan w:val="2"/>
            <w:tcBorders>
              <w:top w:val="single" w:sz="4" w:space="0" w:color="auto"/>
              <w:left w:val="single" w:sz="4" w:space="0" w:color="auto"/>
              <w:bottom w:val="single" w:sz="4" w:space="0" w:color="auto"/>
              <w:right w:val="single" w:sz="4" w:space="0" w:color="auto"/>
            </w:tcBorders>
            <w:vAlign w:val="center"/>
            <w:hideMark/>
          </w:tcPr>
          <w:p w14:paraId="46C8F3E5" w14:textId="77777777" w:rsidR="009E5F9B" w:rsidRPr="009E5F9B" w:rsidRDefault="009E5F9B" w:rsidP="009E5F9B">
            <w:pPr>
              <w:rPr>
                <w:rFonts w:ascii="Times New Roman" w:eastAsia="Times New Roman" w:hAnsi="Times New Roman" w:cs="Times New Roman"/>
              </w:rPr>
            </w:pPr>
            <w:r w:rsidRPr="009E5F9B">
              <w:rPr>
                <w:rFonts w:ascii="Times New Roman" w:eastAsia="Times New Roman" w:hAnsi="Times New Roman" w:cs="Times New Roman"/>
              </w:rPr>
              <w:t>Identify and analyze key elements, biases and influences that shape thought within the subject area. Approach issues and problems within the discipline from multiple perspectives.</w:t>
            </w:r>
          </w:p>
        </w:tc>
        <w:tc>
          <w:tcPr>
            <w:tcW w:w="1335" w:type="pct"/>
            <w:tcBorders>
              <w:top w:val="single" w:sz="4" w:space="0" w:color="auto"/>
              <w:left w:val="single" w:sz="4" w:space="0" w:color="auto"/>
              <w:bottom w:val="single" w:sz="4" w:space="0" w:color="auto"/>
              <w:right w:val="single" w:sz="4" w:space="0" w:color="auto"/>
            </w:tcBorders>
            <w:vAlign w:val="center"/>
            <w:hideMark/>
          </w:tcPr>
          <w:p w14:paraId="26416CCA" w14:textId="77777777" w:rsidR="009E5F9B" w:rsidRPr="009E5F9B" w:rsidRDefault="009E5F9B" w:rsidP="009E5F9B">
            <w:pPr>
              <w:rPr>
                <w:rFonts w:ascii="Times New Roman" w:eastAsia="Times New Roman" w:hAnsi="Times New Roman" w:cs="Times New Roman"/>
              </w:rPr>
            </w:pPr>
            <w:r w:rsidRPr="009E5F9B">
              <w:rPr>
                <w:rFonts w:ascii="Times New Roman" w:eastAsia="Times New Roman" w:hAnsi="Times New Roman" w:cs="Times New Roman"/>
              </w:rPr>
              <w:t>Communicate knowledge, thoughts and reasoning clearly and effectively.</w:t>
            </w:r>
          </w:p>
        </w:tc>
      </w:tr>
    </w:tbl>
    <w:p w14:paraId="451E08CF" w14:textId="77777777" w:rsidR="009E5F9B" w:rsidRPr="009E5F9B" w:rsidRDefault="009E5F9B" w:rsidP="009E5F9B">
      <w:pPr>
        <w:spacing w:before="180" w:after="180"/>
        <w:jc w:val="both"/>
        <w:rPr>
          <w:rFonts w:ascii="Times New Roman" w:eastAsia="Times New Roman" w:hAnsi="Times New Roman" w:cs="Times New Roman"/>
          <w:lang w:val="en"/>
        </w:rPr>
      </w:pPr>
    </w:p>
    <w:p w14:paraId="2C44C790" w14:textId="77777777" w:rsidR="009E5F9B" w:rsidRPr="009E5F9B" w:rsidRDefault="009E5F9B" w:rsidP="009E5F9B">
      <w:pPr>
        <w:spacing w:before="180" w:after="180"/>
        <w:jc w:val="both"/>
        <w:rPr>
          <w:rFonts w:ascii="Times New Roman" w:eastAsia="Times New Roman" w:hAnsi="Times New Roman" w:cs="Times New Roman"/>
          <w:b/>
          <w:bCs/>
          <w:lang w:val="en"/>
        </w:rPr>
      </w:pPr>
      <w:r w:rsidRPr="009E5F9B">
        <w:rPr>
          <w:rFonts w:ascii="Times New Roman" w:eastAsia="Times New Roman" w:hAnsi="Times New Roman" w:cs="Times New Roman"/>
          <w:b/>
          <w:bCs/>
          <w:lang w:val="en"/>
        </w:rPr>
        <w:t>Course Goals</w:t>
      </w:r>
    </w:p>
    <w:p w14:paraId="65A8BB66" w14:textId="77777777" w:rsidR="009E5F9B" w:rsidRPr="009E5F9B" w:rsidRDefault="009E5F9B" w:rsidP="009E5F9B">
      <w:pPr>
        <w:spacing w:after="100" w:line="253" w:lineRule="atLeast"/>
        <w:jc w:val="both"/>
        <w:rPr>
          <w:rFonts w:ascii="Arial" w:eastAsia="Times New Roman" w:hAnsi="Arial" w:cs="Arial"/>
          <w:sz w:val="22"/>
          <w:szCs w:val="22"/>
        </w:rPr>
      </w:pPr>
      <w:r w:rsidRPr="009E5F9B">
        <w:rPr>
          <w:rFonts w:ascii="Arial" w:eastAsia="Times New Roman" w:hAnsi="Arial" w:cs="Arial"/>
          <w:sz w:val="22"/>
          <w:szCs w:val="22"/>
          <w:lang w:val="en"/>
        </w:rPr>
        <w:lastRenderedPageBreak/>
        <w:t>This course is designed to introduce students to the practice of philosophy through the study of central philosophical questions and arguments, as represented by a selection of historical and/or contemporary readings. Students will learn some of the basic principles of good reasoning, including how to understand arguments, represent them clearly and fairly, and evaluate them for cogency. Students will also learn to develop their own arguments and views regarding the philosophical questions studied in the course in a compelling fashion. In these ways the course aims to develop students’ own reasoning and communication skills in ways that will be useful in any further study of philosophy they undertake and beyond the bounds of philosophy itself.</w:t>
      </w:r>
    </w:p>
    <w:p w14:paraId="152A1AF7" w14:textId="77777777" w:rsidR="009E5F9B" w:rsidRPr="009E5F9B" w:rsidRDefault="009E5F9B" w:rsidP="009E5F9B">
      <w:pPr>
        <w:pBdr>
          <w:bottom w:val="single" w:sz="4" w:space="1" w:color="auto"/>
        </w:pBdr>
        <w:autoSpaceDE w:val="0"/>
        <w:autoSpaceDN w:val="0"/>
        <w:adjustRightInd w:val="0"/>
        <w:jc w:val="both"/>
        <w:rPr>
          <w:rFonts w:ascii="Cambria" w:eastAsia="Times New Roman" w:hAnsi="Cambria" w:cs="Courier New"/>
          <w:color w:val="000000"/>
        </w:rPr>
      </w:pPr>
    </w:p>
    <w:p w14:paraId="0B592038" w14:textId="77777777" w:rsidR="009E5F9B" w:rsidRPr="009E5F9B" w:rsidRDefault="009E5F9B" w:rsidP="009E5F9B">
      <w:pPr>
        <w:autoSpaceDE w:val="0"/>
        <w:autoSpaceDN w:val="0"/>
        <w:adjustRightInd w:val="0"/>
        <w:jc w:val="both"/>
        <w:rPr>
          <w:rFonts w:ascii="Cambria" w:eastAsia="Times New Roman" w:hAnsi="Cambria" w:cs="Courier New"/>
          <w:color w:val="000000"/>
        </w:rPr>
      </w:pPr>
    </w:p>
    <w:p w14:paraId="7535B771" w14:textId="77777777" w:rsidR="009E5F9B" w:rsidRPr="009E5F9B" w:rsidRDefault="009E5F9B" w:rsidP="009E5F9B">
      <w:pPr>
        <w:autoSpaceDE w:val="0"/>
        <w:autoSpaceDN w:val="0"/>
        <w:adjustRightInd w:val="0"/>
        <w:jc w:val="both"/>
        <w:outlineLvl w:val="0"/>
        <w:rPr>
          <w:rFonts w:ascii="Cambria" w:eastAsia="Times New Roman" w:hAnsi="Cambria" w:cs="Helvetica"/>
          <w:b/>
          <w:color w:val="4472C4"/>
        </w:rPr>
      </w:pPr>
      <w:r w:rsidRPr="009E5F9B">
        <w:rPr>
          <w:rFonts w:ascii="Cambria" w:eastAsia="Times New Roman" w:hAnsi="Cambria" w:cs="Helvetica"/>
          <w:b/>
          <w:color w:val="4472C4"/>
        </w:rPr>
        <w:t>GRADING SCALE</w:t>
      </w:r>
    </w:p>
    <w:p w14:paraId="28CB659C" w14:textId="77777777" w:rsidR="009E5F9B" w:rsidRPr="009E5F9B" w:rsidRDefault="009E5F9B" w:rsidP="009E5F9B">
      <w:pPr>
        <w:widowControl w:val="0"/>
        <w:autoSpaceDE w:val="0"/>
        <w:autoSpaceDN w:val="0"/>
        <w:adjustRightInd w:val="0"/>
        <w:jc w:val="both"/>
        <w:rPr>
          <w:rFonts w:ascii="Cambria" w:eastAsia="Times New Roman" w:hAnsi="Cambria" w:cs="Times New Roman"/>
          <w:color w:val="000000"/>
        </w:rPr>
      </w:pPr>
      <w:r w:rsidRPr="009E5F9B">
        <w:rPr>
          <w:rFonts w:ascii="Cambria" w:eastAsia="Times New Roman" w:hAnsi="Cambria" w:cs="Times New Roman"/>
          <w:color w:val="000000"/>
        </w:rPr>
        <w:t xml:space="preserve">The following grade scale will be used to assign final letter grades for the course.  See UF grading policies for assigning grade points at: </w:t>
      </w:r>
      <w:hyperlink r:id="rId6" w:history="1">
        <w:r w:rsidRPr="009E5F9B">
          <w:rPr>
            <w:rFonts w:ascii="Cambria" w:eastAsia="Times New Roman" w:hAnsi="Cambria" w:cs="Times New Roman"/>
            <w:color w:val="0000FF"/>
            <w:u w:val="single"/>
          </w:rPr>
          <w:t>https://catalog.ufl.edu/ugrad/current/regulations/info/grades.aspx</w:t>
        </w:r>
      </w:hyperlink>
      <w:r w:rsidRPr="009E5F9B">
        <w:rPr>
          <w:rFonts w:ascii="Cambria" w:eastAsia="Times New Roman" w:hAnsi="Cambria" w:cs="Times New Roman"/>
          <w:color w:val="000000"/>
        </w:rPr>
        <w:t>.</w:t>
      </w:r>
    </w:p>
    <w:p w14:paraId="1E05D961" w14:textId="77777777" w:rsidR="009E5F9B" w:rsidRPr="009E5F9B" w:rsidRDefault="009E5F9B" w:rsidP="009E5F9B">
      <w:pPr>
        <w:ind w:left="270" w:hanging="270"/>
        <w:jc w:val="both"/>
        <w:rPr>
          <w:rFonts w:ascii="Cambria" w:eastAsia="Times New Roman" w:hAnsi="Cambria" w:cs="Times New Roman"/>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360"/>
        <w:gridCol w:w="2451"/>
      </w:tblGrid>
      <w:tr w:rsidR="009E5F9B" w:rsidRPr="009E5F9B" w14:paraId="2F1E5C17" w14:textId="77777777" w:rsidTr="008A42B0">
        <w:trPr>
          <w:trHeight w:val="241"/>
          <w:jc w:val="center"/>
        </w:trPr>
        <w:tc>
          <w:tcPr>
            <w:tcW w:w="2360" w:type="dxa"/>
            <w:shd w:val="clear" w:color="auto" w:fill="D9D9D9"/>
            <w:tcMar>
              <w:top w:w="0" w:type="dxa"/>
              <w:left w:w="108" w:type="dxa"/>
              <w:bottom w:w="0" w:type="dxa"/>
              <w:right w:w="108" w:type="dxa"/>
            </w:tcMar>
          </w:tcPr>
          <w:p w14:paraId="6171318F"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bCs/>
              </w:rPr>
              <w:t>Grade Scale</w:t>
            </w:r>
          </w:p>
        </w:tc>
        <w:tc>
          <w:tcPr>
            <w:tcW w:w="2451" w:type="dxa"/>
            <w:shd w:val="clear" w:color="auto" w:fill="D9D9D9"/>
            <w:tcMar>
              <w:top w:w="0" w:type="dxa"/>
              <w:left w:w="108" w:type="dxa"/>
              <w:bottom w:w="0" w:type="dxa"/>
              <w:right w:w="108" w:type="dxa"/>
            </w:tcMar>
          </w:tcPr>
          <w:p w14:paraId="4E871430"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bCs/>
              </w:rPr>
              <w:t>Grade Value</w:t>
            </w:r>
          </w:p>
        </w:tc>
      </w:tr>
      <w:tr w:rsidR="009E5F9B" w:rsidRPr="009E5F9B" w14:paraId="4F32D2A9" w14:textId="77777777" w:rsidTr="008A42B0">
        <w:trPr>
          <w:trHeight w:val="234"/>
          <w:jc w:val="center"/>
        </w:trPr>
        <w:tc>
          <w:tcPr>
            <w:tcW w:w="2360" w:type="dxa"/>
            <w:tcMar>
              <w:top w:w="0" w:type="dxa"/>
              <w:left w:w="108" w:type="dxa"/>
              <w:bottom w:w="0" w:type="dxa"/>
              <w:right w:w="108" w:type="dxa"/>
            </w:tcMar>
          </w:tcPr>
          <w:p w14:paraId="3ABFB25A"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100-93=A</w:t>
            </w:r>
          </w:p>
        </w:tc>
        <w:tc>
          <w:tcPr>
            <w:tcW w:w="2451" w:type="dxa"/>
            <w:tcMar>
              <w:top w:w="0" w:type="dxa"/>
              <w:left w:w="108" w:type="dxa"/>
              <w:bottom w:w="0" w:type="dxa"/>
              <w:right w:w="108" w:type="dxa"/>
            </w:tcMar>
          </w:tcPr>
          <w:p w14:paraId="6729F1EC"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A=4.0</w:t>
            </w:r>
          </w:p>
        </w:tc>
      </w:tr>
      <w:tr w:rsidR="009E5F9B" w:rsidRPr="009E5F9B" w14:paraId="60F1D0AA" w14:textId="77777777" w:rsidTr="008A42B0">
        <w:trPr>
          <w:trHeight w:val="209"/>
          <w:jc w:val="center"/>
        </w:trPr>
        <w:tc>
          <w:tcPr>
            <w:tcW w:w="2360" w:type="dxa"/>
            <w:tcMar>
              <w:top w:w="0" w:type="dxa"/>
              <w:left w:w="108" w:type="dxa"/>
              <w:bottom w:w="0" w:type="dxa"/>
              <w:right w:w="108" w:type="dxa"/>
            </w:tcMar>
          </w:tcPr>
          <w:p w14:paraId="6BC874C2"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92-89.5=A-</w:t>
            </w:r>
          </w:p>
        </w:tc>
        <w:tc>
          <w:tcPr>
            <w:tcW w:w="2451" w:type="dxa"/>
            <w:tcMar>
              <w:top w:w="0" w:type="dxa"/>
              <w:left w:w="108" w:type="dxa"/>
              <w:bottom w:w="0" w:type="dxa"/>
              <w:right w:w="108" w:type="dxa"/>
            </w:tcMar>
          </w:tcPr>
          <w:p w14:paraId="04342EBE"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A-=3.67</w:t>
            </w:r>
          </w:p>
        </w:tc>
      </w:tr>
      <w:tr w:rsidR="009E5F9B" w:rsidRPr="009E5F9B" w14:paraId="526817D7" w14:textId="77777777" w:rsidTr="008A42B0">
        <w:trPr>
          <w:trHeight w:val="209"/>
          <w:jc w:val="center"/>
        </w:trPr>
        <w:tc>
          <w:tcPr>
            <w:tcW w:w="2360" w:type="dxa"/>
            <w:tcMar>
              <w:top w:w="0" w:type="dxa"/>
              <w:left w:w="108" w:type="dxa"/>
              <w:bottom w:w="0" w:type="dxa"/>
              <w:right w:w="108" w:type="dxa"/>
            </w:tcMar>
          </w:tcPr>
          <w:p w14:paraId="37DEF8F4"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89.5-85.5=B+</w:t>
            </w:r>
          </w:p>
        </w:tc>
        <w:tc>
          <w:tcPr>
            <w:tcW w:w="2451" w:type="dxa"/>
            <w:tcMar>
              <w:top w:w="0" w:type="dxa"/>
              <w:left w:w="108" w:type="dxa"/>
              <w:bottom w:w="0" w:type="dxa"/>
              <w:right w:w="108" w:type="dxa"/>
            </w:tcMar>
          </w:tcPr>
          <w:p w14:paraId="00017166"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B+=3.33</w:t>
            </w:r>
          </w:p>
        </w:tc>
      </w:tr>
      <w:tr w:rsidR="009E5F9B" w:rsidRPr="009E5F9B" w14:paraId="6CC34A22" w14:textId="77777777" w:rsidTr="008A42B0">
        <w:trPr>
          <w:trHeight w:val="209"/>
          <w:jc w:val="center"/>
        </w:trPr>
        <w:tc>
          <w:tcPr>
            <w:tcW w:w="2360" w:type="dxa"/>
            <w:tcMar>
              <w:top w:w="0" w:type="dxa"/>
              <w:left w:w="108" w:type="dxa"/>
              <w:bottom w:w="0" w:type="dxa"/>
              <w:right w:w="108" w:type="dxa"/>
            </w:tcMar>
          </w:tcPr>
          <w:p w14:paraId="7E677F60"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85.5-81.5=B</w:t>
            </w:r>
          </w:p>
        </w:tc>
        <w:tc>
          <w:tcPr>
            <w:tcW w:w="2451" w:type="dxa"/>
            <w:tcMar>
              <w:top w:w="0" w:type="dxa"/>
              <w:left w:w="108" w:type="dxa"/>
              <w:bottom w:w="0" w:type="dxa"/>
              <w:right w:w="108" w:type="dxa"/>
            </w:tcMar>
          </w:tcPr>
          <w:p w14:paraId="638E7FA2"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B=3.00</w:t>
            </w:r>
          </w:p>
        </w:tc>
      </w:tr>
      <w:tr w:rsidR="009E5F9B" w:rsidRPr="009E5F9B" w14:paraId="3565C77F" w14:textId="77777777" w:rsidTr="008A42B0">
        <w:trPr>
          <w:trHeight w:val="209"/>
          <w:jc w:val="center"/>
        </w:trPr>
        <w:tc>
          <w:tcPr>
            <w:tcW w:w="2360" w:type="dxa"/>
            <w:tcMar>
              <w:top w:w="0" w:type="dxa"/>
              <w:left w:w="108" w:type="dxa"/>
              <w:bottom w:w="0" w:type="dxa"/>
              <w:right w:w="108" w:type="dxa"/>
            </w:tcMar>
          </w:tcPr>
          <w:p w14:paraId="1AFFE3DA"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81.5-78.5=B-</w:t>
            </w:r>
          </w:p>
        </w:tc>
        <w:tc>
          <w:tcPr>
            <w:tcW w:w="2451" w:type="dxa"/>
            <w:tcMar>
              <w:top w:w="0" w:type="dxa"/>
              <w:left w:w="108" w:type="dxa"/>
              <w:bottom w:w="0" w:type="dxa"/>
              <w:right w:w="108" w:type="dxa"/>
            </w:tcMar>
          </w:tcPr>
          <w:p w14:paraId="65D4F271"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B-=2.67</w:t>
            </w:r>
          </w:p>
        </w:tc>
      </w:tr>
      <w:tr w:rsidR="009E5F9B" w:rsidRPr="009E5F9B" w14:paraId="01D201D1" w14:textId="77777777" w:rsidTr="008A42B0">
        <w:trPr>
          <w:trHeight w:val="209"/>
          <w:jc w:val="center"/>
        </w:trPr>
        <w:tc>
          <w:tcPr>
            <w:tcW w:w="2360" w:type="dxa"/>
            <w:tcMar>
              <w:top w:w="0" w:type="dxa"/>
              <w:left w:w="108" w:type="dxa"/>
              <w:bottom w:w="0" w:type="dxa"/>
              <w:right w:w="108" w:type="dxa"/>
            </w:tcMar>
          </w:tcPr>
          <w:p w14:paraId="1CA322F0"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78.5-75.5=C+</w:t>
            </w:r>
          </w:p>
        </w:tc>
        <w:tc>
          <w:tcPr>
            <w:tcW w:w="2451" w:type="dxa"/>
            <w:tcMar>
              <w:top w:w="0" w:type="dxa"/>
              <w:left w:w="108" w:type="dxa"/>
              <w:bottom w:w="0" w:type="dxa"/>
              <w:right w:w="108" w:type="dxa"/>
            </w:tcMar>
          </w:tcPr>
          <w:p w14:paraId="398015D3"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C+=2.33</w:t>
            </w:r>
          </w:p>
        </w:tc>
      </w:tr>
      <w:tr w:rsidR="009E5F9B" w:rsidRPr="009E5F9B" w14:paraId="5BD941FD" w14:textId="77777777" w:rsidTr="008A42B0">
        <w:trPr>
          <w:trHeight w:val="234"/>
          <w:jc w:val="center"/>
        </w:trPr>
        <w:tc>
          <w:tcPr>
            <w:tcW w:w="2360" w:type="dxa"/>
            <w:tcMar>
              <w:top w:w="0" w:type="dxa"/>
              <w:left w:w="108" w:type="dxa"/>
              <w:bottom w:w="0" w:type="dxa"/>
              <w:right w:w="108" w:type="dxa"/>
            </w:tcMar>
          </w:tcPr>
          <w:p w14:paraId="709C714F"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75.5-71.5=C</w:t>
            </w:r>
          </w:p>
        </w:tc>
        <w:tc>
          <w:tcPr>
            <w:tcW w:w="2451" w:type="dxa"/>
            <w:tcMar>
              <w:top w:w="0" w:type="dxa"/>
              <w:left w:w="108" w:type="dxa"/>
              <w:bottom w:w="0" w:type="dxa"/>
              <w:right w:w="108" w:type="dxa"/>
            </w:tcMar>
          </w:tcPr>
          <w:p w14:paraId="3CB3E15B"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C=2.00</w:t>
            </w:r>
          </w:p>
        </w:tc>
      </w:tr>
      <w:tr w:rsidR="009E5F9B" w:rsidRPr="009E5F9B" w14:paraId="3B6AE2FE" w14:textId="77777777" w:rsidTr="008A42B0">
        <w:trPr>
          <w:trHeight w:val="234"/>
          <w:jc w:val="center"/>
        </w:trPr>
        <w:tc>
          <w:tcPr>
            <w:tcW w:w="2360" w:type="dxa"/>
            <w:tcMar>
              <w:top w:w="0" w:type="dxa"/>
              <w:left w:w="108" w:type="dxa"/>
              <w:bottom w:w="0" w:type="dxa"/>
              <w:right w:w="108" w:type="dxa"/>
            </w:tcMar>
          </w:tcPr>
          <w:p w14:paraId="38C57043"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71.5-68.5=C-</w:t>
            </w:r>
          </w:p>
        </w:tc>
        <w:tc>
          <w:tcPr>
            <w:tcW w:w="2451" w:type="dxa"/>
            <w:tcMar>
              <w:top w:w="0" w:type="dxa"/>
              <w:left w:w="108" w:type="dxa"/>
              <w:bottom w:w="0" w:type="dxa"/>
              <w:right w:w="108" w:type="dxa"/>
            </w:tcMar>
          </w:tcPr>
          <w:p w14:paraId="09707CA8"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C-=1.67</w:t>
            </w:r>
          </w:p>
        </w:tc>
      </w:tr>
      <w:tr w:rsidR="009E5F9B" w:rsidRPr="009E5F9B" w14:paraId="6C53A063" w14:textId="77777777" w:rsidTr="008A42B0">
        <w:trPr>
          <w:trHeight w:val="234"/>
          <w:jc w:val="center"/>
        </w:trPr>
        <w:tc>
          <w:tcPr>
            <w:tcW w:w="2360" w:type="dxa"/>
            <w:tcMar>
              <w:top w:w="0" w:type="dxa"/>
              <w:left w:w="108" w:type="dxa"/>
              <w:bottom w:w="0" w:type="dxa"/>
              <w:right w:w="108" w:type="dxa"/>
            </w:tcMar>
          </w:tcPr>
          <w:p w14:paraId="0E92F953"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68.5-65.5=D+</w:t>
            </w:r>
          </w:p>
        </w:tc>
        <w:tc>
          <w:tcPr>
            <w:tcW w:w="2451" w:type="dxa"/>
            <w:tcMar>
              <w:top w:w="0" w:type="dxa"/>
              <w:left w:w="108" w:type="dxa"/>
              <w:bottom w:w="0" w:type="dxa"/>
              <w:right w:w="108" w:type="dxa"/>
            </w:tcMar>
          </w:tcPr>
          <w:p w14:paraId="3773B0D5"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D+=1.33</w:t>
            </w:r>
          </w:p>
        </w:tc>
      </w:tr>
      <w:tr w:rsidR="009E5F9B" w:rsidRPr="009E5F9B" w14:paraId="41AC6D53" w14:textId="77777777" w:rsidTr="008A42B0">
        <w:trPr>
          <w:trHeight w:val="234"/>
          <w:jc w:val="center"/>
        </w:trPr>
        <w:tc>
          <w:tcPr>
            <w:tcW w:w="2360" w:type="dxa"/>
            <w:tcMar>
              <w:top w:w="0" w:type="dxa"/>
              <w:left w:w="108" w:type="dxa"/>
              <w:bottom w:w="0" w:type="dxa"/>
              <w:right w:w="108" w:type="dxa"/>
            </w:tcMar>
          </w:tcPr>
          <w:p w14:paraId="5F3CDAF7"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65.5-61.5=D</w:t>
            </w:r>
          </w:p>
        </w:tc>
        <w:tc>
          <w:tcPr>
            <w:tcW w:w="2451" w:type="dxa"/>
            <w:tcMar>
              <w:top w:w="0" w:type="dxa"/>
              <w:left w:w="108" w:type="dxa"/>
              <w:bottom w:w="0" w:type="dxa"/>
              <w:right w:w="108" w:type="dxa"/>
            </w:tcMar>
          </w:tcPr>
          <w:p w14:paraId="3CA9303D"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D=1.00</w:t>
            </w:r>
          </w:p>
        </w:tc>
      </w:tr>
      <w:tr w:rsidR="009E5F9B" w:rsidRPr="009E5F9B" w14:paraId="60CC8FC6" w14:textId="77777777" w:rsidTr="008A42B0">
        <w:trPr>
          <w:trHeight w:val="234"/>
          <w:jc w:val="center"/>
        </w:trPr>
        <w:tc>
          <w:tcPr>
            <w:tcW w:w="2360" w:type="dxa"/>
            <w:tcMar>
              <w:top w:w="0" w:type="dxa"/>
              <w:left w:w="108" w:type="dxa"/>
              <w:bottom w:w="0" w:type="dxa"/>
              <w:right w:w="108" w:type="dxa"/>
            </w:tcMar>
          </w:tcPr>
          <w:p w14:paraId="0EEAE8D7"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61.5-59.5=D-</w:t>
            </w:r>
          </w:p>
        </w:tc>
        <w:tc>
          <w:tcPr>
            <w:tcW w:w="2451" w:type="dxa"/>
            <w:tcMar>
              <w:top w:w="0" w:type="dxa"/>
              <w:left w:w="108" w:type="dxa"/>
              <w:bottom w:w="0" w:type="dxa"/>
              <w:right w:w="108" w:type="dxa"/>
            </w:tcMar>
          </w:tcPr>
          <w:p w14:paraId="64F331DB"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D-=0.67</w:t>
            </w:r>
          </w:p>
        </w:tc>
      </w:tr>
      <w:tr w:rsidR="009E5F9B" w:rsidRPr="009E5F9B" w14:paraId="014F04DC" w14:textId="77777777" w:rsidTr="008A42B0">
        <w:trPr>
          <w:trHeight w:val="187"/>
          <w:jc w:val="center"/>
        </w:trPr>
        <w:tc>
          <w:tcPr>
            <w:tcW w:w="2360" w:type="dxa"/>
            <w:tcMar>
              <w:top w:w="0" w:type="dxa"/>
              <w:left w:w="108" w:type="dxa"/>
              <w:bottom w:w="0" w:type="dxa"/>
              <w:right w:w="108" w:type="dxa"/>
            </w:tcMar>
          </w:tcPr>
          <w:p w14:paraId="22B48A61"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59-0=E</w:t>
            </w:r>
          </w:p>
        </w:tc>
        <w:tc>
          <w:tcPr>
            <w:tcW w:w="2451" w:type="dxa"/>
            <w:tcMar>
              <w:top w:w="0" w:type="dxa"/>
              <w:left w:w="108" w:type="dxa"/>
              <w:bottom w:w="0" w:type="dxa"/>
              <w:right w:w="108" w:type="dxa"/>
            </w:tcMar>
          </w:tcPr>
          <w:p w14:paraId="032D70DA"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E=0.00</w:t>
            </w:r>
          </w:p>
        </w:tc>
      </w:tr>
    </w:tbl>
    <w:p w14:paraId="4F7A1F1A" w14:textId="77777777" w:rsidR="009E5F9B" w:rsidRPr="009E5F9B" w:rsidRDefault="009E5F9B" w:rsidP="009E5F9B">
      <w:pPr>
        <w:autoSpaceDE w:val="0"/>
        <w:autoSpaceDN w:val="0"/>
        <w:adjustRightInd w:val="0"/>
        <w:jc w:val="both"/>
        <w:rPr>
          <w:rFonts w:ascii="Cambria" w:eastAsia="Times New Roman" w:hAnsi="Cambria" w:cs="Courier New"/>
        </w:rPr>
      </w:pPr>
    </w:p>
    <w:p w14:paraId="1B07F53E" w14:textId="77777777" w:rsidR="009E5F9B" w:rsidRPr="009E5F9B" w:rsidRDefault="009E5F9B" w:rsidP="009E5F9B">
      <w:pPr>
        <w:jc w:val="both"/>
        <w:rPr>
          <w:rFonts w:ascii="Cambria" w:eastAsia="MS Mincho" w:hAnsi="Cambria" w:cs="Times New Roman"/>
        </w:rPr>
      </w:pPr>
      <w:r w:rsidRPr="009E5F9B">
        <w:rPr>
          <w:rFonts w:ascii="Cambria" w:eastAsia="MS Mincho" w:hAnsi="Cambria" w:cs="Courier New"/>
        </w:rPr>
        <w:t xml:space="preserve">Grades that fall exactly on the upper threshold are awarded the higher grade. See </w:t>
      </w:r>
    </w:p>
    <w:p w14:paraId="1B58193A" w14:textId="77777777" w:rsidR="009E5F9B" w:rsidRPr="009E5F9B" w:rsidRDefault="009E5F9B" w:rsidP="009E5F9B">
      <w:pPr>
        <w:jc w:val="both"/>
        <w:rPr>
          <w:rFonts w:ascii="Cambria" w:eastAsia="MS Mincho" w:hAnsi="Cambria" w:cs="Times New Roman"/>
          <w:color w:val="0433FF"/>
        </w:rPr>
      </w:pPr>
      <w:r w:rsidRPr="009E5F9B">
        <w:rPr>
          <w:rFonts w:ascii="Cambria" w:eastAsia="MS Mincho" w:hAnsi="Cambria" w:cs="Times New Roman"/>
          <w:color w:val="000000"/>
        </w:rPr>
        <w:t> </w:t>
      </w:r>
      <w:hyperlink r:id="rId7" w:history="1">
        <w:r w:rsidRPr="009E5F9B">
          <w:rPr>
            <w:rFonts w:ascii="Cambria" w:eastAsia="MS Mincho" w:hAnsi="Cambria" w:cs="Times New Roman"/>
            <w:color w:val="0000FF"/>
            <w:u w:val="single"/>
          </w:rPr>
          <w:t>https://catalog.ufl.edu/ugrad/current/regulations/info/grades.aspx</w:t>
        </w:r>
      </w:hyperlink>
      <w:r w:rsidRPr="009E5F9B">
        <w:rPr>
          <w:rFonts w:ascii="Cambria" w:eastAsia="MS Mincho" w:hAnsi="Cambria" w:cs="Times New Roman"/>
          <w:color w:val="0433FF"/>
        </w:rPr>
        <w:t xml:space="preserve"> </w:t>
      </w:r>
      <w:r w:rsidRPr="009E5F9B">
        <w:rPr>
          <w:rFonts w:ascii="Cambria" w:eastAsia="MS Mincho" w:hAnsi="Cambria" w:cs="Times New Roman"/>
        </w:rPr>
        <w:t>for more information about UF grading policies.</w:t>
      </w:r>
    </w:p>
    <w:p w14:paraId="1DCC8769" w14:textId="77777777" w:rsidR="009E5F9B" w:rsidRPr="009E5F9B" w:rsidRDefault="009E5F9B" w:rsidP="009E5F9B">
      <w:pPr>
        <w:pBdr>
          <w:top w:val="single" w:sz="4" w:space="1" w:color="auto"/>
        </w:pBdr>
        <w:jc w:val="both"/>
        <w:rPr>
          <w:rFonts w:ascii="Cambria" w:eastAsia="Times New Roman" w:hAnsi="Cambria" w:cs="Courier New"/>
        </w:rPr>
      </w:pPr>
    </w:p>
    <w:p w14:paraId="4A73899B" w14:textId="77777777" w:rsidR="009E5F9B" w:rsidRPr="009E5F9B" w:rsidRDefault="009E5F9B" w:rsidP="009E5F9B">
      <w:pPr>
        <w:pBdr>
          <w:top w:val="single" w:sz="4" w:space="1" w:color="auto"/>
        </w:pBdr>
        <w:jc w:val="both"/>
        <w:rPr>
          <w:rFonts w:ascii="Cambria" w:eastAsia="Times New Roman" w:hAnsi="Cambria" w:cs="Courier New"/>
          <w:b/>
          <w:color w:val="548DD4"/>
        </w:rPr>
      </w:pPr>
      <w:r w:rsidRPr="009E5F9B">
        <w:rPr>
          <w:rFonts w:ascii="Cambria" w:eastAsia="Times New Roman" w:hAnsi="Cambria" w:cs="Courier New"/>
          <w:b/>
          <w:color w:val="548DD4"/>
        </w:rPr>
        <w:t>COURSE WEBSITE</w:t>
      </w:r>
    </w:p>
    <w:p w14:paraId="4D72DD91" w14:textId="77777777" w:rsidR="009E5F9B" w:rsidRPr="009E5F9B" w:rsidRDefault="009E5F9B" w:rsidP="009E5F9B">
      <w:pPr>
        <w:pBdr>
          <w:bottom w:val="single" w:sz="4" w:space="1" w:color="auto"/>
        </w:pBdr>
        <w:jc w:val="both"/>
        <w:rPr>
          <w:rFonts w:ascii="Cambria" w:eastAsia="MS Mincho" w:hAnsi="Cambria" w:cs="Times New Roman"/>
        </w:rPr>
      </w:pPr>
      <w:r w:rsidRPr="009E5F9B">
        <w:rPr>
          <w:rFonts w:ascii="Cambria" w:eastAsia="MS Mincho" w:hAnsi="Cambria" w:cs="Times New Roman"/>
          <w:color w:val="000000"/>
        </w:rPr>
        <w:t xml:space="preserve">This course is supplemented by online content in the e-Learning environment known as "Canvas." </w:t>
      </w:r>
      <w:r w:rsidRPr="009E5F9B">
        <w:rPr>
          <w:rFonts w:ascii="Cambria" w:eastAsia="MS Mincho" w:hAnsi="Cambria" w:cs="Courier New"/>
        </w:rPr>
        <w:t>PDF readings, an electronic copy of the syllabus, and assignment submission portals can be found on the course website.</w:t>
      </w:r>
      <w:r w:rsidRPr="009E5F9B">
        <w:rPr>
          <w:rFonts w:ascii="Cambria" w:eastAsia="MS Mincho" w:hAnsi="Cambria" w:cs="Times New Roman"/>
        </w:rPr>
        <w:t xml:space="preserve"> </w:t>
      </w:r>
      <w:r w:rsidRPr="009E5F9B">
        <w:rPr>
          <w:rFonts w:ascii="Cambria" w:eastAsia="MS Mincho" w:hAnsi="Cambria" w:cs="Times New Roman"/>
          <w:color w:val="000000"/>
        </w:rPr>
        <w:t xml:space="preserve">To login to the e-Learning site for this course, go to </w:t>
      </w:r>
      <w:hyperlink r:id="rId8" w:history="1">
        <w:r w:rsidRPr="009E5F9B">
          <w:rPr>
            <w:rFonts w:ascii="Cambria" w:eastAsia="MS Mincho" w:hAnsi="Cambria" w:cs="Times New Roman"/>
            <w:color w:val="000000"/>
            <w:u w:val="single"/>
          </w:rPr>
          <w:t>https://lss.at.ufl.edu/</w:t>
        </w:r>
      </w:hyperlink>
      <w:r w:rsidRPr="009E5F9B">
        <w:rPr>
          <w:rFonts w:ascii="Cambria" w:eastAsia="MS Mincho" w:hAnsi="Cambria" w:cs="Times New Roman"/>
          <w:color w:val="000000"/>
        </w:rPr>
        <w:t xml:space="preserve">, click the </w:t>
      </w:r>
      <w:r w:rsidRPr="009E5F9B">
        <w:rPr>
          <w:rFonts w:ascii="Cambria" w:eastAsia="MS Mincho" w:hAnsi="Cambria" w:cs="Times New Roman"/>
          <w:b/>
          <w:color w:val="000000"/>
        </w:rPr>
        <w:t>e-Learning in Canvas</w:t>
      </w:r>
      <w:r w:rsidRPr="009E5F9B">
        <w:rPr>
          <w:rFonts w:ascii="Cambria" w:eastAsia="MS Mincho" w:hAnsi="Cambria" w:cs="Times New Roman"/>
          <w:color w:val="000000"/>
        </w:rPr>
        <w:t xml:space="preserve"> button, and on the next page enter your </w:t>
      </w:r>
      <w:proofErr w:type="spellStart"/>
      <w:r w:rsidRPr="009E5F9B">
        <w:rPr>
          <w:rFonts w:ascii="Cambria" w:eastAsia="MS Mincho" w:hAnsi="Cambria" w:cs="Times New Roman"/>
          <w:color w:val="000000"/>
        </w:rPr>
        <w:t>Gatorlink</w:t>
      </w:r>
      <w:proofErr w:type="spellEnd"/>
      <w:r w:rsidRPr="009E5F9B">
        <w:rPr>
          <w:rFonts w:ascii="Cambria" w:eastAsia="MS Mincho" w:hAnsi="Cambria" w:cs="Times New Roman"/>
          <w:color w:val="000000"/>
        </w:rPr>
        <w:t xml:space="preserve"> username and password. You can then access the course e-Learning environment by selecting PHI 3681 from the </w:t>
      </w:r>
      <w:r w:rsidRPr="009E5F9B">
        <w:rPr>
          <w:rFonts w:ascii="Cambria" w:eastAsia="MS Mincho" w:hAnsi="Cambria" w:cs="Times New Roman"/>
          <w:b/>
          <w:color w:val="000000"/>
        </w:rPr>
        <w:t>Courses</w:t>
      </w:r>
      <w:r w:rsidRPr="009E5F9B">
        <w:rPr>
          <w:rFonts w:ascii="Cambria" w:eastAsia="MS Mincho" w:hAnsi="Cambria" w:cs="Times New Roman"/>
          <w:color w:val="000000"/>
        </w:rPr>
        <w:t xml:space="preserve"> pull-down menu at the top of the page.</w:t>
      </w:r>
      <w:r w:rsidRPr="009E5F9B">
        <w:rPr>
          <w:rFonts w:ascii="Cambria" w:eastAsia="MS Mincho" w:hAnsi="Cambria" w:cs="Times New Roman"/>
          <w:b/>
          <w:smallCaps/>
          <w:color w:val="000000"/>
        </w:rPr>
        <w:t xml:space="preserve"> </w:t>
      </w:r>
      <w:r w:rsidRPr="009E5F9B">
        <w:rPr>
          <w:rFonts w:ascii="Cambria" w:eastAsia="MS Mincho" w:hAnsi="Cambria" w:cs="Times New Roman"/>
          <w:color w:val="000000"/>
        </w:rPr>
        <w:t xml:space="preserve">If you encounter any difficulties logging in or accessing any of the course content, contact the UF Computing Help Desk at (352) 392-4537 or </w:t>
      </w:r>
      <w:r w:rsidRPr="009E5F9B">
        <w:rPr>
          <w:rFonts w:ascii="Cambria" w:eastAsia="MS Mincho" w:hAnsi="Cambria" w:cs="Times New Roman"/>
        </w:rPr>
        <w:t>http://helpdesk.ufl.edu</w:t>
      </w:r>
      <w:r w:rsidRPr="009E5F9B">
        <w:rPr>
          <w:rFonts w:ascii="Cambria" w:eastAsia="MS Mincho" w:hAnsi="Cambria" w:cs="Times New Roman"/>
          <w:color w:val="000000"/>
        </w:rPr>
        <w:t>. Do not contact the instructor regarding computer issues.</w:t>
      </w:r>
    </w:p>
    <w:p w14:paraId="4AAAF0D9" w14:textId="77777777" w:rsidR="009E5F9B" w:rsidRPr="009E5F9B" w:rsidRDefault="009E5F9B" w:rsidP="009E5F9B">
      <w:pPr>
        <w:jc w:val="both"/>
        <w:rPr>
          <w:rFonts w:ascii="Cambria" w:eastAsia="Times New Roman" w:hAnsi="Cambria" w:cs="Courier New"/>
        </w:rPr>
      </w:pPr>
    </w:p>
    <w:p w14:paraId="1AE68143" w14:textId="77777777" w:rsidR="009E5F9B" w:rsidRPr="009E5F9B" w:rsidRDefault="009E5F9B" w:rsidP="009E5F9B">
      <w:pPr>
        <w:jc w:val="both"/>
        <w:rPr>
          <w:rFonts w:ascii="Cambria" w:eastAsia="Times New Roman" w:hAnsi="Cambria" w:cs="Courier New"/>
          <w:b/>
          <w:color w:val="548DD4"/>
        </w:rPr>
      </w:pPr>
      <w:r w:rsidRPr="009E5F9B">
        <w:rPr>
          <w:rFonts w:ascii="Cambria" w:eastAsia="Times New Roman" w:hAnsi="Cambria" w:cs="Courier New"/>
          <w:b/>
          <w:color w:val="548DD4"/>
        </w:rPr>
        <w:t>REQUIRED READINGS</w:t>
      </w:r>
    </w:p>
    <w:p w14:paraId="17F9A54F" w14:textId="77777777" w:rsidR="009E5F9B" w:rsidRPr="009E5F9B" w:rsidRDefault="009E5F9B" w:rsidP="009E5F9B">
      <w:pPr>
        <w:pBdr>
          <w:bottom w:val="single" w:sz="4" w:space="1" w:color="auto"/>
        </w:pBdr>
        <w:jc w:val="both"/>
        <w:rPr>
          <w:rFonts w:ascii="Cambria" w:eastAsia="Times New Roman" w:hAnsi="Cambria" w:cs="Courier New"/>
        </w:rPr>
      </w:pPr>
      <w:r w:rsidRPr="009E5F9B">
        <w:rPr>
          <w:rFonts w:ascii="Cambria" w:eastAsia="Times New Roman" w:hAnsi="Cambria" w:cs="Courier New"/>
        </w:rPr>
        <w:lastRenderedPageBreak/>
        <w:t xml:space="preserve">Shafer-Landau, Russ. </w:t>
      </w:r>
      <w:r w:rsidRPr="009E5F9B">
        <w:rPr>
          <w:rFonts w:ascii="Cambria" w:eastAsia="Times New Roman" w:hAnsi="Cambria" w:cs="Courier New"/>
          <w:i/>
          <w:iCs/>
        </w:rPr>
        <w:t>The Fundamentals of Ethics</w:t>
      </w:r>
      <w:r w:rsidRPr="009E5F9B">
        <w:rPr>
          <w:rFonts w:ascii="Cambria" w:eastAsia="Times New Roman" w:hAnsi="Cambria" w:cs="Courier New"/>
        </w:rPr>
        <w:t>, 6</w:t>
      </w:r>
      <w:r w:rsidRPr="009E5F9B">
        <w:rPr>
          <w:rFonts w:ascii="Cambria" w:eastAsia="Times New Roman" w:hAnsi="Cambria" w:cs="Courier New"/>
          <w:vertAlign w:val="superscript"/>
        </w:rPr>
        <w:t>th</w:t>
      </w:r>
      <w:r w:rsidRPr="009E5F9B">
        <w:rPr>
          <w:rFonts w:ascii="Cambria" w:eastAsia="Times New Roman" w:hAnsi="Cambria" w:cs="Courier New"/>
        </w:rPr>
        <w:t xml:space="preserve"> edition. (Oxford, 2024).</w:t>
      </w:r>
    </w:p>
    <w:p w14:paraId="5F47837E" w14:textId="77777777" w:rsidR="009E5F9B" w:rsidRPr="009E5F9B" w:rsidRDefault="009E5F9B" w:rsidP="009E5F9B">
      <w:pPr>
        <w:pBdr>
          <w:bottom w:val="single" w:sz="4" w:space="1" w:color="auto"/>
        </w:pBdr>
        <w:jc w:val="both"/>
        <w:rPr>
          <w:rFonts w:ascii="Cambria" w:eastAsia="Times New Roman" w:hAnsi="Cambria" w:cs="Courier New"/>
        </w:rPr>
      </w:pPr>
    </w:p>
    <w:p w14:paraId="558C50AA" w14:textId="77777777" w:rsidR="009E5F9B" w:rsidRPr="009E5F9B" w:rsidRDefault="009E5F9B" w:rsidP="009E5F9B">
      <w:pPr>
        <w:pBdr>
          <w:bottom w:val="single" w:sz="4" w:space="1" w:color="auto"/>
        </w:pBdr>
        <w:jc w:val="both"/>
        <w:rPr>
          <w:rFonts w:ascii="Cambria" w:eastAsia="Times New Roman" w:hAnsi="Cambria" w:cs="Courier New"/>
        </w:rPr>
      </w:pPr>
      <w:r w:rsidRPr="009E5F9B">
        <w:rPr>
          <w:rFonts w:ascii="Cambria" w:eastAsia="Times New Roman" w:hAnsi="Cambria" w:cs="Courier New"/>
        </w:rPr>
        <w:t>All other required readings can be found on Canvas (ufl.instructure.edu).</w:t>
      </w:r>
    </w:p>
    <w:p w14:paraId="02FF6613" w14:textId="77777777" w:rsidR="009E5F9B" w:rsidRPr="009E5F9B" w:rsidRDefault="009E5F9B" w:rsidP="009E5F9B">
      <w:pPr>
        <w:pBdr>
          <w:bottom w:val="single" w:sz="4" w:space="1" w:color="auto"/>
        </w:pBdr>
        <w:jc w:val="both"/>
        <w:rPr>
          <w:rFonts w:ascii="Cambria" w:eastAsia="Times New Roman" w:hAnsi="Cambria" w:cs="Courier New"/>
        </w:rPr>
      </w:pPr>
    </w:p>
    <w:p w14:paraId="1AFB91FD" w14:textId="77777777" w:rsidR="009E5F9B" w:rsidRPr="009E5F9B" w:rsidRDefault="009E5F9B" w:rsidP="009E5F9B">
      <w:pPr>
        <w:pBdr>
          <w:bottom w:val="single" w:sz="4" w:space="1" w:color="auto"/>
        </w:pBdr>
        <w:jc w:val="both"/>
        <w:rPr>
          <w:rFonts w:ascii="Cambria" w:eastAsia="Times New Roman" w:hAnsi="Cambria" w:cs="Courier New"/>
        </w:rPr>
      </w:pPr>
      <w:r w:rsidRPr="009E5F9B">
        <w:rPr>
          <w:rFonts w:ascii="Cambria" w:eastAsia="Times New Roman" w:hAnsi="Cambria" w:cs="Courier New"/>
          <w:b/>
          <w:bCs/>
        </w:rPr>
        <w:t>Recommended</w:t>
      </w:r>
      <w:r w:rsidRPr="009E5F9B">
        <w:rPr>
          <w:rFonts w:ascii="Cambria" w:eastAsia="Times New Roman" w:hAnsi="Cambria" w:cs="Courier New"/>
        </w:rPr>
        <w:t>:</w:t>
      </w:r>
    </w:p>
    <w:p w14:paraId="401C5B66" w14:textId="77777777" w:rsidR="009E5F9B" w:rsidRPr="009E5F9B" w:rsidRDefault="009E5F9B" w:rsidP="009E5F9B">
      <w:pPr>
        <w:spacing w:before="100" w:beforeAutospacing="1" w:after="100" w:afterAutospacing="1"/>
        <w:ind w:left="720"/>
        <w:rPr>
          <w:rFonts w:ascii="Times New Roman" w:eastAsia="MS Mincho" w:hAnsi="Times New Roman" w:cs="Times New Roman"/>
        </w:rPr>
      </w:pPr>
      <w:r w:rsidRPr="009E5F9B">
        <w:rPr>
          <w:rFonts w:ascii="Times New Roman" w:eastAsia="MS Mincho" w:hAnsi="Times New Roman" w:cs="Times New Roman"/>
          <w:b/>
          <w:bCs/>
        </w:rPr>
        <w:t>On writing well generally</w:t>
      </w:r>
      <w:r w:rsidRPr="009E5F9B">
        <w:rPr>
          <w:rFonts w:ascii="Times New Roman" w:eastAsia="MS Mincho" w:hAnsi="Times New Roman" w:cs="Times New Roman"/>
        </w:rPr>
        <w:t xml:space="preserve">: Strunk, William and E.B. White.  </w:t>
      </w:r>
      <w:r w:rsidRPr="009E5F9B">
        <w:rPr>
          <w:rFonts w:ascii="Times New Roman" w:eastAsia="MS Mincho" w:hAnsi="Times New Roman" w:cs="Times New Roman"/>
          <w:i/>
          <w:iCs/>
        </w:rPr>
        <w:t>The Elements of Style</w:t>
      </w:r>
      <w:r w:rsidRPr="009E5F9B">
        <w:rPr>
          <w:rFonts w:ascii="Times New Roman" w:eastAsia="MS Mincho" w:hAnsi="Times New Roman" w:cs="Times New Roman"/>
        </w:rPr>
        <w:t>, 4th edition. (Pearson, 1999).</w:t>
      </w:r>
    </w:p>
    <w:p w14:paraId="1AEB2349" w14:textId="77777777" w:rsidR="009E5F9B" w:rsidRPr="009E5F9B" w:rsidRDefault="009E5F9B" w:rsidP="009E5F9B">
      <w:pPr>
        <w:spacing w:before="100" w:beforeAutospacing="1" w:after="100" w:afterAutospacing="1"/>
        <w:ind w:left="720"/>
        <w:rPr>
          <w:rFonts w:ascii="Times New Roman" w:eastAsia="MS Mincho" w:hAnsi="Times New Roman" w:cs="Times New Roman"/>
        </w:rPr>
      </w:pPr>
      <w:r w:rsidRPr="009E5F9B">
        <w:rPr>
          <w:rFonts w:ascii="Times New Roman" w:eastAsia="MS Mincho" w:hAnsi="Times New Roman" w:cs="Times New Roman"/>
          <w:b/>
          <w:bCs/>
        </w:rPr>
        <w:t>On writing a philosophy paper</w:t>
      </w:r>
      <w:r w:rsidRPr="009E5F9B">
        <w:rPr>
          <w:rFonts w:ascii="Times New Roman" w:eastAsia="MS Mincho" w:hAnsi="Times New Roman" w:cs="Times New Roman"/>
        </w:rPr>
        <w:t>: Pryor, Jim.  “A Brief Guide to Writing a Philosophy Paper” (2008).</w:t>
      </w:r>
    </w:p>
    <w:p w14:paraId="49B56915" w14:textId="77777777" w:rsidR="009E5F9B" w:rsidRPr="009E5F9B" w:rsidRDefault="009E5F9B" w:rsidP="009E5F9B">
      <w:pPr>
        <w:jc w:val="both"/>
        <w:rPr>
          <w:rFonts w:ascii="Cambria" w:eastAsia="Times New Roman" w:hAnsi="Cambria" w:cs="Courier New"/>
          <w:b/>
          <w:color w:val="548DD4"/>
        </w:rPr>
      </w:pPr>
      <w:r w:rsidRPr="009E5F9B">
        <w:rPr>
          <w:rFonts w:ascii="Cambria" w:eastAsia="Times New Roman" w:hAnsi="Cambria" w:cs="Courier New"/>
          <w:b/>
          <w:color w:val="548DD4"/>
        </w:rPr>
        <w:t>COURSE REQUIREMENTS</w:t>
      </w:r>
    </w:p>
    <w:p w14:paraId="4F8D21FF" w14:textId="77777777" w:rsidR="009E5F9B" w:rsidRPr="009E5F9B" w:rsidRDefault="009E5F9B" w:rsidP="009E5F9B">
      <w:pPr>
        <w:jc w:val="both"/>
        <w:rPr>
          <w:rFonts w:ascii="Cambria" w:eastAsia="Times New Roman" w:hAnsi="Cambria" w:cs="Times New Roman"/>
          <w:b/>
          <w:bCs/>
        </w:rPr>
      </w:pPr>
      <w:r w:rsidRPr="009E5F9B">
        <w:rPr>
          <w:rFonts w:ascii="Cambria" w:eastAsia="Times New Roman" w:hAnsi="Cambria" w:cs="Courier New"/>
          <w:b/>
          <w:bCs/>
          <w:u w:val="single"/>
        </w:rPr>
        <w:t>One group assignment (20 pts)</w:t>
      </w:r>
      <w:r w:rsidRPr="009E5F9B">
        <w:rPr>
          <w:rFonts w:ascii="Cambria" w:eastAsia="Times New Roman" w:hAnsi="Cambria" w:cs="Courier New"/>
        </w:rPr>
        <w:t xml:space="preserve">: </w:t>
      </w:r>
      <w:r w:rsidRPr="009E5F9B">
        <w:rPr>
          <w:rFonts w:ascii="Cambria" w:eastAsia="Times New Roman" w:hAnsi="Cambria" w:cs="Times New Roman"/>
          <w:b/>
          <w:bCs/>
        </w:rPr>
        <w:t>Due 2/26.</w:t>
      </w:r>
    </w:p>
    <w:p w14:paraId="745E0588" w14:textId="77777777" w:rsidR="009E5F9B" w:rsidRPr="009E5F9B" w:rsidRDefault="009E5F9B" w:rsidP="009E5F9B">
      <w:pPr>
        <w:jc w:val="both"/>
        <w:rPr>
          <w:rFonts w:ascii="Cambria" w:eastAsia="Times New Roman" w:hAnsi="Cambria" w:cs="Times New Roman"/>
          <w:b/>
          <w:bCs/>
        </w:rPr>
      </w:pPr>
      <w:r w:rsidRPr="009E5F9B">
        <w:rPr>
          <w:rFonts w:ascii="Cambria" w:eastAsia="Times New Roman" w:hAnsi="Cambria" w:cs="Times New Roman"/>
        </w:rPr>
        <w:t xml:space="preserve">We will have one in-class group assignment. Students will be assigned to discussion groups. On a group study day, your group will meet in discussion sections to discuss the questions that are provided to you. After that initial discussion, over the next several days, each group will then work together to compose and submit a single document that provides the “best” written analysis to represent the group. I recommend using a program like Google Drive for this. Grades will be determined by (a) individual participation in the discussion and (b) the quality of the group’s submitted written analysis. You must contribute in some way to the group's final product in order to receive credit for the assignment. </w:t>
      </w:r>
    </w:p>
    <w:p w14:paraId="560720B3" w14:textId="77777777" w:rsidR="009E5F9B" w:rsidRPr="009E5F9B" w:rsidRDefault="009E5F9B" w:rsidP="009E5F9B">
      <w:pPr>
        <w:jc w:val="both"/>
        <w:rPr>
          <w:rFonts w:ascii="Cambria" w:eastAsia="Times New Roman" w:hAnsi="Cambria" w:cs="Courier New"/>
          <w:u w:val="single"/>
        </w:rPr>
      </w:pPr>
    </w:p>
    <w:p w14:paraId="6A7E5B40" w14:textId="77777777" w:rsidR="009E5F9B" w:rsidRPr="009E5F9B" w:rsidRDefault="009E5F9B" w:rsidP="009E5F9B">
      <w:pPr>
        <w:jc w:val="both"/>
        <w:rPr>
          <w:rFonts w:ascii="Cambria" w:eastAsia="Times New Roman" w:hAnsi="Cambria" w:cs="Courier New"/>
          <w:b/>
          <w:bCs/>
        </w:rPr>
      </w:pPr>
      <w:r w:rsidRPr="009E5F9B">
        <w:rPr>
          <w:rFonts w:ascii="Cambria" w:eastAsia="Times New Roman" w:hAnsi="Cambria" w:cs="Courier New"/>
          <w:b/>
          <w:bCs/>
          <w:u w:val="single"/>
        </w:rPr>
        <w:t>Two Papers (15 points each; 30 pts total)</w:t>
      </w:r>
      <w:r w:rsidRPr="009E5F9B">
        <w:rPr>
          <w:rFonts w:ascii="Cambria" w:eastAsia="Times New Roman" w:hAnsi="Cambria" w:cs="Courier New"/>
        </w:rPr>
        <w:t xml:space="preserve">: </w:t>
      </w:r>
      <w:r w:rsidRPr="009E5F9B">
        <w:rPr>
          <w:rFonts w:ascii="Cambria" w:eastAsia="Times New Roman" w:hAnsi="Cambria" w:cs="Courier New"/>
          <w:b/>
          <w:bCs/>
        </w:rPr>
        <w:t>Due 3/14 and 4/18.</w:t>
      </w:r>
    </w:p>
    <w:p w14:paraId="0C7F997E" w14:textId="77777777"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You will write two papers (800 – 1000 words). One paper will involve reflection on some ethical issue(s) that you think college students face. The other paper will involve a critical analysis of a position or argument concerning a topic that we have discussed in class. I will give you a choice of topics for both papers. I will also provide the structure that both papers must follow.</w:t>
      </w:r>
    </w:p>
    <w:p w14:paraId="16303830" w14:textId="77777777" w:rsidR="009E5F9B" w:rsidRPr="009E5F9B" w:rsidRDefault="009E5F9B" w:rsidP="009E5F9B">
      <w:pPr>
        <w:jc w:val="both"/>
        <w:rPr>
          <w:rFonts w:ascii="Cambria" w:eastAsia="Times New Roman" w:hAnsi="Cambria" w:cs="Courier New"/>
        </w:rPr>
      </w:pPr>
    </w:p>
    <w:p w14:paraId="52E852DE" w14:textId="77777777" w:rsidR="009E5F9B" w:rsidRPr="009E5F9B" w:rsidRDefault="009E5F9B" w:rsidP="009E5F9B">
      <w:pPr>
        <w:shd w:val="clear" w:color="auto" w:fill="FFFFFF"/>
        <w:jc w:val="both"/>
        <w:rPr>
          <w:rFonts w:ascii="Cambria" w:eastAsia="Times New Roman" w:hAnsi="Cambria" w:cs="Tahoma"/>
        </w:rPr>
      </w:pPr>
      <w:r w:rsidRPr="009E5F9B">
        <w:rPr>
          <w:rFonts w:ascii="Cambria" w:eastAsia="Times New Roman" w:hAnsi="Cambria" w:cs="Tahoma"/>
        </w:rPr>
        <w:t>The argumentative paper will assess whether students have acquired:</w:t>
      </w:r>
    </w:p>
    <w:p w14:paraId="35BFE8CA" w14:textId="77777777" w:rsidR="009E5F9B" w:rsidRPr="009E5F9B" w:rsidRDefault="009E5F9B" w:rsidP="009E5F9B">
      <w:pPr>
        <w:numPr>
          <w:ilvl w:val="0"/>
          <w:numId w:val="1"/>
        </w:numPr>
        <w:shd w:val="clear" w:color="auto" w:fill="FFFFFF"/>
        <w:contextualSpacing/>
        <w:jc w:val="both"/>
        <w:rPr>
          <w:rFonts w:ascii="Cambria" w:eastAsia="Times New Roman" w:hAnsi="Cambria" w:cs="Tahoma"/>
        </w:rPr>
      </w:pPr>
      <w:r w:rsidRPr="009E5F9B">
        <w:rPr>
          <w:rFonts w:ascii="Cambria" w:eastAsia="Times New Roman" w:hAnsi="Cambria" w:cs="Tahoma"/>
        </w:rPr>
        <w:t>skill in discerning the structure of arguments, representing them fairly and clearly, and evaluating them for cogency.</w:t>
      </w:r>
    </w:p>
    <w:p w14:paraId="1E525491" w14:textId="77777777" w:rsidR="009E5F9B" w:rsidRPr="009E5F9B" w:rsidRDefault="009E5F9B" w:rsidP="009E5F9B">
      <w:pPr>
        <w:numPr>
          <w:ilvl w:val="0"/>
          <w:numId w:val="1"/>
        </w:numPr>
        <w:shd w:val="clear" w:color="auto" w:fill="FFFFFF"/>
        <w:contextualSpacing/>
        <w:jc w:val="both"/>
        <w:rPr>
          <w:rFonts w:ascii="Cambria" w:eastAsia="Times New Roman" w:hAnsi="Cambria" w:cs="Tahoma"/>
        </w:rPr>
      </w:pPr>
      <w:r w:rsidRPr="009E5F9B">
        <w:rPr>
          <w:rFonts w:ascii="Cambria" w:eastAsia="Times New Roman" w:hAnsi="Cambria" w:cs="Tahoma"/>
        </w:rPr>
        <w:t>skill in formulating original arguments, anticipating objections, and responding in a conscientious fashion.</w:t>
      </w:r>
    </w:p>
    <w:p w14:paraId="57830794" w14:textId="77777777" w:rsidR="009E5F9B" w:rsidRPr="009E5F9B" w:rsidRDefault="009E5F9B" w:rsidP="009E5F9B">
      <w:pPr>
        <w:numPr>
          <w:ilvl w:val="0"/>
          <w:numId w:val="1"/>
        </w:numPr>
        <w:shd w:val="clear" w:color="auto" w:fill="FFFFFF"/>
        <w:contextualSpacing/>
        <w:jc w:val="both"/>
        <w:rPr>
          <w:rFonts w:ascii="Cambria" w:eastAsia="Times New Roman" w:hAnsi="Cambria" w:cs="Tahoma"/>
        </w:rPr>
      </w:pPr>
      <w:r w:rsidRPr="009E5F9B">
        <w:rPr>
          <w:rFonts w:ascii="Cambria" w:eastAsia="Times New Roman" w:hAnsi="Cambria" w:cs="Tahoma"/>
        </w:rPr>
        <w:t>skill in reading and discussing complex philosophical texts from both historical sources and contemporary works</w:t>
      </w:r>
    </w:p>
    <w:p w14:paraId="58C6AEDA" w14:textId="77777777" w:rsidR="009E5F9B" w:rsidRPr="009E5F9B" w:rsidRDefault="009E5F9B" w:rsidP="009E5F9B">
      <w:pPr>
        <w:numPr>
          <w:ilvl w:val="0"/>
          <w:numId w:val="1"/>
        </w:numPr>
        <w:shd w:val="clear" w:color="auto" w:fill="FFFFFF"/>
        <w:contextualSpacing/>
        <w:jc w:val="both"/>
        <w:rPr>
          <w:rFonts w:ascii="Cambria" w:eastAsia="Times New Roman" w:hAnsi="Cambria" w:cs="Tahoma"/>
        </w:rPr>
      </w:pPr>
      <w:r w:rsidRPr="009E5F9B">
        <w:rPr>
          <w:rFonts w:ascii="Cambria" w:eastAsia="Times New Roman" w:hAnsi="Cambria" w:cs="Tahoma"/>
        </w:rPr>
        <w:t>and skill in speaking and writing clearly and persuasively about abstract and conceptually elusive matters. </w:t>
      </w:r>
    </w:p>
    <w:p w14:paraId="592EC539" w14:textId="77777777" w:rsidR="009E5F9B" w:rsidRPr="009E5F9B" w:rsidRDefault="009E5F9B" w:rsidP="009E5F9B">
      <w:pPr>
        <w:jc w:val="both"/>
        <w:rPr>
          <w:rFonts w:ascii="Cambria" w:eastAsia="Times New Roman" w:hAnsi="Cambria" w:cs="Courier New"/>
        </w:rPr>
      </w:pPr>
    </w:p>
    <w:p w14:paraId="7251085A" w14:textId="08BA59D8"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b/>
          <w:bCs/>
          <w:u w:val="single"/>
        </w:rPr>
        <w:t>Two Exams (20 points each; 40 pts total)</w:t>
      </w:r>
      <w:r w:rsidRPr="009E5F9B">
        <w:rPr>
          <w:rFonts w:ascii="Cambria" w:eastAsia="Times New Roman" w:hAnsi="Cambria" w:cs="Courier New"/>
        </w:rPr>
        <w:t xml:space="preserve">: </w:t>
      </w:r>
      <w:r w:rsidRPr="009E5F9B">
        <w:rPr>
          <w:rFonts w:ascii="Cambria" w:eastAsia="Times New Roman" w:hAnsi="Cambria" w:cs="Courier New"/>
          <w:b/>
          <w:bCs/>
        </w:rPr>
        <w:t>Due 3/7 and 4/2</w:t>
      </w:r>
      <w:r w:rsidR="00AD22AD">
        <w:rPr>
          <w:rFonts w:ascii="Cambria" w:eastAsia="Times New Roman" w:hAnsi="Cambria" w:cs="Courier New"/>
          <w:b/>
          <w:bCs/>
        </w:rPr>
        <w:t>5</w:t>
      </w:r>
      <w:r w:rsidRPr="009E5F9B">
        <w:rPr>
          <w:rFonts w:ascii="Cambria" w:eastAsia="Times New Roman" w:hAnsi="Cambria" w:cs="Courier New"/>
          <w:b/>
          <w:bCs/>
        </w:rPr>
        <w:t>.</w:t>
      </w:r>
    </w:p>
    <w:p w14:paraId="29BA4D12" w14:textId="77777777"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There will be two exams, a midterm and a final. These exams are designed to make sure that students understand the readings and to assess students’ retention of the lecture material. These exams aren’t especially difficult if one is familiar with the course material.</w:t>
      </w:r>
    </w:p>
    <w:p w14:paraId="6B2B866D" w14:textId="77777777" w:rsidR="009E5F9B" w:rsidRPr="009E5F9B" w:rsidRDefault="009E5F9B" w:rsidP="009E5F9B">
      <w:pPr>
        <w:jc w:val="both"/>
        <w:rPr>
          <w:rFonts w:ascii="Cambria" w:eastAsia="Times New Roman" w:hAnsi="Cambria" w:cs="Courier New"/>
        </w:rPr>
      </w:pPr>
    </w:p>
    <w:p w14:paraId="7FD0EA19" w14:textId="77777777" w:rsidR="009E5F9B" w:rsidRPr="009E5F9B" w:rsidRDefault="009E5F9B" w:rsidP="009E5F9B">
      <w:pPr>
        <w:pBdr>
          <w:bottom w:val="single" w:sz="4" w:space="1" w:color="auto"/>
        </w:pBdr>
        <w:jc w:val="both"/>
        <w:rPr>
          <w:rFonts w:ascii="Cambria" w:eastAsia="Times New Roman" w:hAnsi="Cambria" w:cs="Courier New"/>
        </w:rPr>
      </w:pPr>
      <w:r w:rsidRPr="009E5F9B">
        <w:rPr>
          <w:rFonts w:ascii="Cambria" w:eastAsia="Times New Roman" w:hAnsi="Cambria" w:cs="Courier New"/>
          <w:b/>
          <w:bCs/>
          <w:u w:val="single"/>
        </w:rPr>
        <w:lastRenderedPageBreak/>
        <w:t>Participation and Attendance (10 pts)</w:t>
      </w:r>
    </w:p>
    <w:p w14:paraId="0CB1AD82" w14:textId="77777777" w:rsidR="009E5F9B" w:rsidRPr="009E5F9B" w:rsidRDefault="009E5F9B" w:rsidP="009E5F9B">
      <w:pPr>
        <w:pBdr>
          <w:bottom w:val="single" w:sz="4" w:space="1" w:color="auto"/>
        </w:pBdr>
        <w:jc w:val="both"/>
        <w:rPr>
          <w:rFonts w:ascii="Cambria" w:eastAsia="Times New Roman" w:hAnsi="Cambria" w:cs="Courier New"/>
        </w:rPr>
      </w:pPr>
      <w:r w:rsidRPr="009E5F9B">
        <w:rPr>
          <w:rFonts w:ascii="Cambria" w:eastAsia="Times New Roman" w:hAnsi="Cambria" w:cs="Times New Roman"/>
        </w:rPr>
        <w:t xml:space="preserve">A good philosophy course requires good discussion. Good discussion requires showing up to class having thought carefully about the concepts and arguments presented in the readings. To promote this, the remaining 10% of the course grade will be determined by your in-class participation and attendance. </w:t>
      </w:r>
    </w:p>
    <w:p w14:paraId="175A0169" w14:textId="77777777" w:rsidR="009E5F9B" w:rsidRPr="009E5F9B" w:rsidRDefault="009E5F9B" w:rsidP="009E5F9B">
      <w:pPr>
        <w:pBdr>
          <w:bottom w:val="single" w:sz="4" w:space="1" w:color="auto"/>
        </w:pBdr>
        <w:jc w:val="both"/>
        <w:rPr>
          <w:rFonts w:ascii="Cambria" w:eastAsia="Times New Roman" w:hAnsi="Cambria" w:cs="Courier New"/>
        </w:rPr>
      </w:pPr>
    </w:p>
    <w:p w14:paraId="72F4E0EC" w14:textId="77777777" w:rsidR="009E5F9B" w:rsidRPr="009E5F9B" w:rsidRDefault="009E5F9B" w:rsidP="009E5F9B">
      <w:pPr>
        <w:pBdr>
          <w:bottom w:val="single" w:sz="4" w:space="1" w:color="auto"/>
        </w:pBdr>
        <w:jc w:val="both"/>
        <w:rPr>
          <w:rFonts w:ascii="Cambria" w:eastAsia="Times New Roman" w:hAnsi="Cambria" w:cs="Times New Roman"/>
        </w:rPr>
      </w:pPr>
      <w:r w:rsidRPr="009E5F9B">
        <w:rPr>
          <w:rFonts w:ascii="Cambria" w:eastAsia="Times New Roman" w:hAnsi="Cambria" w:cs="Courier New"/>
          <w:b/>
          <w:bCs/>
          <w:u w:val="single"/>
        </w:rPr>
        <w:t>Note</w:t>
      </w:r>
      <w:r w:rsidRPr="009E5F9B">
        <w:rPr>
          <w:rFonts w:ascii="Cambria" w:eastAsia="Times New Roman" w:hAnsi="Cambria" w:cs="Courier New"/>
        </w:rPr>
        <w:t xml:space="preserve">: Up to </w:t>
      </w:r>
      <w:r w:rsidRPr="009E5F9B">
        <w:rPr>
          <w:rFonts w:ascii="Cambria" w:eastAsia="Times New Roman" w:hAnsi="Cambria" w:cs="Times New Roman"/>
        </w:rPr>
        <w:t xml:space="preserve">10% deduction from your final grade may also occur for transgressions such as disruptive behavior, regularly failing to attend class, falling asleep, sending text messages, or surfing the internet. I never expect to need to enforce this rule. If you have more than </w:t>
      </w:r>
      <w:r w:rsidRPr="009E5F9B">
        <w:rPr>
          <w:rFonts w:ascii="Cambria" w:eastAsia="Times New Roman" w:hAnsi="Cambria" w:cs="Times New Roman"/>
          <w:b/>
          <w:bCs/>
        </w:rPr>
        <w:t>five unexcused absences</w:t>
      </w:r>
      <w:r w:rsidRPr="009E5F9B">
        <w:rPr>
          <w:rFonts w:ascii="Cambria" w:eastAsia="Times New Roman" w:hAnsi="Cambria" w:cs="Times New Roman"/>
        </w:rPr>
        <w:t>, a grade penalty will be incurred.</w:t>
      </w:r>
    </w:p>
    <w:p w14:paraId="3765BE63" w14:textId="77777777" w:rsidR="009E5F9B" w:rsidRPr="009E5F9B" w:rsidRDefault="009E5F9B" w:rsidP="009E5F9B">
      <w:pPr>
        <w:pBdr>
          <w:bottom w:val="single" w:sz="4" w:space="1" w:color="auto"/>
        </w:pBdr>
        <w:jc w:val="both"/>
        <w:rPr>
          <w:rFonts w:ascii="Cambria" w:eastAsia="Times New Roman" w:hAnsi="Cambria" w:cs="Courier New"/>
        </w:rPr>
      </w:pPr>
    </w:p>
    <w:p w14:paraId="5545B128" w14:textId="77777777" w:rsidR="009E5F9B" w:rsidRPr="009E5F9B" w:rsidRDefault="009E5F9B" w:rsidP="009E5F9B">
      <w:pPr>
        <w:contextualSpacing/>
        <w:jc w:val="both"/>
        <w:rPr>
          <w:rFonts w:ascii="Cambria" w:eastAsia="Times New Roman" w:hAnsi="Cambria" w:cs="Times New Roman"/>
        </w:rPr>
      </w:pPr>
    </w:p>
    <w:p w14:paraId="6DAA3986" w14:textId="77777777" w:rsidR="009E5F9B" w:rsidRPr="009E5F9B" w:rsidRDefault="009E5F9B" w:rsidP="009E5F9B">
      <w:pPr>
        <w:contextualSpacing/>
        <w:jc w:val="both"/>
        <w:rPr>
          <w:rFonts w:ascii="Cambria" w:eastAsia="Times New Roman" w:hAnsi="Cambria" w:cs="Times New Roman"/>
          <w:b/>
        </w:rPr>
      </w:pPr>
      <w:r w:rsidRPr="009E5F9B">
        <w:rPr>
          <w:rFonts w:ascii="Cambria" w:eastAsia="Times New Roman" w:hAnsi="Cambria" w:cs="Times New Roman"/>
          <w:b/>
          <w:color w:val="548DD4"/>
        </w:rPr>
        <w:t>ADDITIONAL INFORMATION</w:t>
      </w:r>
    </w:p>
    <w:p w14:paraId="366DBC65" w14:textId="77777777" w:rsidR="009E5F9B" w:rsidRPr="009E5F9B" w:rsidRDefault="009E5F9B" w:rsidP="009E5F9B">
      <w:pPr>
        <w:contextualSpacing/>
        <w:jc w:val="both"/>
        <w:rPr>
          <w:rFonts w:ascii="Cambria" w:eastAsia="Times New Roman" w:hAnsi="Cambria" w:cs="Times New Roman"/>
          <w:i/>
          <w:color w:val="4F81BD"/>
        </w:rPr>
      </w:pPr>
      <w:r w:rsidRPr="009E5F9B">
        <w:rPr>
          <w:rFonts w:ascii="Cambria" w:eastAsia="Times New Roman" w:hAnsi="Cambria" w:cs="Times New Roman"/>
          <w:i/>
          <w:color w:val="4F81BD"/>
        </w:rPr>
        <w:t>Academic Honesty</w:t>
      </w:r>
    </w:p>
    <w:p w14:paraId="2AE14C21" w14:textId="77777777" w:rsidR="009E5F9B" w:rsidRPr="009E5F9B" w:rsidRDefault="009E5F9B" w:rsidP="009E5F9B">
      <w:pPr>
        <w:contextualSpacing/>
        <w:jc w:val="both"/>
        <w:rPr>
          <w:rFonts w:ascii="Cambria" w:eastAsia="Times New Roman" w:hAnsi="Cambria" w:cs="Times New Roman"/>
        </w:rPr>
      </w:pPr>
      <w:r w:rsidRPr="009E5F9B">
        <w:rPr>
          <w:rFonts w:ascii="Cambria" w:eastAsia="Times New Roman" w:hAnsi="Cambria" w:cs="Times New Roman"/>
        </w:rPr>
        <w:t xml:space="preserve">See </w:t>
      </w:r>
      <w:hyperlink r:id="rId9" w:history="1">
        <w:r w:rsidRPr="009E5F9B">
          <w:rPr>
            <w:rFonts w:ascii="Cambria" w:eastAsia="Times New Roman" w:hAnsi="Cambria" w:cs="Times New Roman"/>
            <w:color w:val="0000FF"/>
            <w:u w:val="single"/>
          </w:rPr>
          <w:t>http://www.dso.ufl.edu/studentguide/studentrights.php</w:t>
        </w:r>
      </w:hyperlink>
      <w:r w:rsidRPr="009E5F9B">
        <w:rPr>
          <w:rFonts w:ascii="Cambria" w:eastAsia="Times New Roman" w:hAnsi="Cambria" w:cs="Times New Roman"/>
        </w:rPr>
        <w:t xml:space="preserve"> and </w:t>
      </w:r>
      <w:hyperlink r:id="rId10" w:anchor="honesty" w:history="1">
        <w:r w:rsidRPr="009E5F9B">
          <w:rPr>
            <w:rFonts w:ascii="Cambria" w:eastAsia="Times New Roman" w:hAnsi="Cambria" w:cs="Times New Roman"/>
            <w:color w:val="0000FF"/>
            <w:u w:val="single"/>
          </w:rPr>
          <w:t>http://www.registrar.ufl.edu/catalog/policies/students.html#honesty</w:t>
        </w:r>
      </w:hyperlink>
      <w:r w:rsidRPr="009E5F9B">
        <w:rPr>
          <w:rFonts w:ascii="Cambria" w:eastAsia="Times New Roman" w:hAnsi="Cambria" w:cs="Times New Roman"/>
        </w:rPr>
        <w:t>.  You should expect the minimum penalty for academic dishonesty to be a grade of E for the class (not just the assignment). All incidents of academic dishonesty will be reported to Student Judicial Affairs. Repeat offenders may be penalized by suspension or expulsion from the university.</w:t>
      </w:r>
    </w:p>
    <w:p w14:paraId="203254DF" w14:textId="77777777" w:rsidR="009E5F9B" w:rsidRPr="009E5F9B" w:rsidRDefault="009E5F9B" w:rsidP="009E5F9B">
      <w:pPr>
        <w:contextualSpacing/>
        <w:jc w:val="both"/>
        <w:rPr>
          <w:rFonts w:ascii="Cambria" w:eastAsia="Times New Roman" w:hAnsi="Cambria" w:cs="Times New Roman"/>
        </w:rPr>
      </w:pPr>
    </w:p>
    <w:p w14:paraId="45EEC268" w14:textId="77777777" w:rsidR="009E5F9B" w:rsidRPr="009E5F9B" w:rsidRDefault="009E5F9B" w:rsidP="009E5F9B">
      <w:pPr>
        <w:contextualSpacing/>
        <w:jc w:val="both"/>
        <w:rPr>
          <w:rFonts w:ascii="Cambria" w:eastAsia="Times New Roman" w:hAnsi="Cambria" w:cs="Times New Roman"/>
          <w:color w:val="000000"/>
        </w:rPr>
      </w:pPr>
      <w:r w:rsidRPr="009E5F9B">
        <w:rPr>
          <w:rFonts w:ascii="Cambria" w:eastAsia="Times New Roman" w:hAnsi="Cambria" w:cs="Times New Roman"/>
          <w:color w:val="000000"/>
        </w:rPr>
        <w:t xml:space="preserve">All sources and assistance used in preparing your papers and presentations must be precisely and explicitly acknowledged.  The web creates special risks here. Cutting and pasting even a few words from a web page or paraphrasing material without a reference constitutes plagiarism. If you are not sure how to refer to something you find on the internet, you can always give the URL.  </w:t>
      </w:r>
    </w:p>
    <w:p w14:paraId="73A4EFFD" w14:textId="77777777" w:rsidR="009E5F9B" w:rsidRPr="009E5F9B" w:rsidRDefault="009E5F9B" w:rsidP="009E5F9B">
      <w:pPr>
        <w:contextualSpacing/>
        <w:jc w:val="both"/>
        <w:rPr>
          <w:rFonts w:ascii="Cambria" w:eastAsia="Times New Roman" w:hAnsi="Cambria" w:cs="Times New Roman"/>
          <w:color w:val="000000"/>
        </w:rPr>
      </w:pPr>
    </w:p>
    <w:p w14:paraId="19979F72" w14:textId="77777777" w:rsidR="009E5F9B" w:rsidRPr="009E5F9B" w:rsidRDefault="009E5F9B" w:rsidP="009E5F9B">
      <w:pPr>
        <w:contextualSpacing/>
        <w:jc w:val="both"/>
        <w:rPr>
          <w:rFonts w:ascii="Cambria" w:eastAsia="Times New Roman" w:hAnsi="Cambria" w:cs="Times New Roman"/>
          <w:i/>
          <w:iCs/>
          <w:color w:val="365F91"/>
        </w:rPr>
      </w:pPr>
      <w:r w:rsidRPr="009E5F9B">
        <w:rPr>
          <w:rFonts w:ascii="Cambria" w:eastAsia="Times New Roman" w:hAnsi="Cambria" w:cs="Times New Roman"/>
          <w:i/>
          <w:iCs/>
          <w:color w:val="365F91"/>
        </w:rPr>
        <w:t>Writing studio</w:t>
      </w:r>
    </w:p>
    <w:p w14:paraId="68CC867E" w14:textId="77777777" w:rsidR="009E5F9B" w:rsidRPr="009E5F9B" w:rsidRDefault="009E5F9B" w:rsidP="009E5F9B">
      <w:pPr>
        <w:contextualSpacing/>
        <w:jc w:val="both"/>
        <w:rPr>
          <w:rFonts w:ascii="Cambria" w:eastAsia="Times New Roman" w:hAnsi="Cambria" w:cs="Times New Roman"/>
          <w:color w:val="000000"/>
        </w:rPr>
      </w:pPr>
      <w:r w:rsidRPr="009E5F9B">
        <w:rPr>
          <w:rFonts w:ascii="Cambria" w:eastAsia="Times New Roman" w:hAnsi="Cambria" w:cs="Times New Roman"/>
          <w:color w:val="000000"/>
        </w:rPr>
        <w:t xml:space="preserve">The writing studio is committed to helping University of Florida students meet their academic and professional goals by becoming better writers. Visit the writing studio online at http://writing.ufl.edu/writing-studio/ or in 302 </w:t>
      </w:r>
      <w:proofErr w:type="spellStart"/>
      <w:r w:rsidRPr="009E5F9B">
        <w:rPr>
          <w:rFonts w:ascii="Cambria" w:eastAsia="Times New Roman" w:hAnsi="Cambria" w:cs="Times New Roman"/>
          <w:color w:val="000000"/>
        </w:rPr>
        <w:t>Tigert</w:t>
      </w:r>
      <w:proofErr w:type="spellEnd"/>
      <w:r w:rsidRPr="009E5F9B">
        <w:rPr>
          <w:rFonts w:ascii="Cambria" w:eastAsia="Times New Roman" w:hAnsi="Cambria" w:cs="Times New Roman"/>
          <w:color w:val="000000"/>
        </w:rPr>
        <w:t xml:space="preserve"> Hall for one-on-one consultations and workshop.</w:t>
      </w:r>
    </w:p>
    <w:p w14:paraId="095084D1" w14:textId="77777777" w:rsidR="009E5F9B" w:rsidRPr="009E5F9B" w:rsidRDefault="009E5F9B" w:rsidP="009E5F9B">
      <w:pPr>
        <w:contextualSpacing/>
        <w:jc w:val="both"/>
        <w:rPr>
          <w:rFonts w:ascii="Cambria" w:eastAsia="Times New Roman" w:hAnsi="Cambria" w:cs="Times New Roman"/>
          <w:i/>
          <w:color w:val="000000"/>
        </w:rPr>
      </w:pPr>
    </w:p>
    <w:p w14:paraId="7103EEC2" w14:textId="77777777" w:rsidR="009E5F9B" w:rsidRPr="009E5F9B" w:rsidRDefault="009E5F9B" w:rsidP="009E5F9B">
      <w:pPr>
        <w:contextualSpacing/>
        <w:jc w:val="both"/>
        <w:rPr>
          <w:rFonts w:ascii="Cambria" w:eastAsia="Times New Roman" w:hAnsi="Cambria" w:cs="Times New Roman"/>
          <w:i/>
          <w:color w:val="4F81BD"/>
        </w:rPr>
      </w:pPr>
      <w:r w:rsidRPr="009E5F9B">
        <w:rPr>
          <w:rFonts w:ascii="Cambria" w:eastAsia="Times New Roman" w:hAnsi="Cambria" w:cs="Times New Roman"/>
          <w:i/>
          <w:color w:val="4F81BD"/>
        </w:rPr>
        <w:t>Students with Disabilities</w:t>
      </w:r>
    </w:p>
    <w:p w14:paraId="3EEB8874" w14:textId="77777777" w:rsidR="009E5F9B" w:rsidRPr="009E5F9B" w:rsidRDefault="009E5F9B" w:rsidP="009E5F9B">
      <w:pPr>
        <w:contextualSpacing/>
        <w:jc w:val="both"/>
        <w:rPr>
          <w:rFonts w:ascii="Cambria" w:eastAsia="Times New Roman" w:hAnsi="Cambria" w:cs="Times New Roman"/>
          <w:i/>
          <w:color w:val="000000"/>
        </w:rPr>
      </w:pPr>
      <w:r w:rsidRPr="009E5F9B">
        <w:rPr>
          <w:rFonts w:ascii="Cambria" w:eastAsia="Times New Roman" w:hAnsi="Cambria" w:cs="Times New Roman"/>
        </w:rPr>
        <w:t xml:space="preserve">Students with disabilities requesting accommodations should first register with the Disability Resource Center (352-392-8565, </w:t>
      </w:r>
      <w:r w:rsidRPr="009E5F9B">
        <w:rPr>
          <w:rFonts w:ascii="Cambria" w:eastAsia="Times New Roman" w:hAnsi="Cambria" w:cs="Times New Roman"/>
          <w:color w:val="0433FF"/>
        </w:rPr>
        <w:t>www.dso.ufl.edu/drc/</w:t>
      </w:r>
      <w:r w:rsidRPr="009E5F9B">
        <w:rPr>
          <w:rFonts w:ascii="Cambria" w:eastAsia="Times New Roman" w:hAnsi="Cambria" w:cs="Times New Roman"/>
        </w:rPr>
        <w:t xml:space="preserve">) by providing appropriate documentation. Once registered, students will receive an accommodation letter which must be presented to the instructor when requesting accommodation. Students with disabilities should follow this procedure as early as possible in the semester.  </w:t>
      </w:r>
    </w:p>
    <w:p w14:paraId="6CDEAD45" w14:textId="77777777" w:rsidR="009E5F9B" w:rsidRPr="009E5F9B" w:rsidRDefault="009E5F9B" w:rsidP="009E5F9B">
      <w:pPr>
        <w:contextualSpacing/>
        <w:jc w:val="both"/>
        <w:rPr>
          <w:rFonts w:ascii="Cambria" w:eastAsia="Times New Roman" w:hAnsi="Cambria" w:cs="Times New Roman"/>
        </w:rPr>
      </w:pPr>
    </w:p>
    <w:p w14:paraId="35AA15D2" w14:textId="77777777" w:rsidR="009E5F9B" w:rsidRPr="009E5F9B" w:rsidRDefault="009E5F9B" w:rsidP="009E5F9B">
      <w:pPr>
        <w:autoSpaceDE w:val="0"/>
        <w:autoSpaceDN w:val="0"/>
        <w:adjustRightInd w:val="0"/>
        <w:jc w:val="both"/>
        <w:rPr>
          <w:rFonts w:ascii="Cambria" w:eastAsia="Times New Roman" w:hAnsi="Cambria" w:cs="Garamond"/>
          <w:i/>
          <w:color w:val="4F81BD"/>
        </w:rPr>
      </w:pPr>
      <w:r w:rsidRPr="009E5F9B">
        <w:rPr>
          <w:rFonts w:ascii="Cambria" w:eastAsia="Times New Roman" w:hAnsi="Cambria" w:cs="Garamond"/>
          <w:i/>
          <w:color w:val="4F81BD"/>
        </w:rPr>
        <w:t>Classroom Conduct</w:t>
      </w:r>
    </w:p>
    <w:p w14:paraId="5913E68A" w14:textId="77777777" w:rsidR="009E5F9B" w:rsidRPr="009E5F9B" w:rsidRDefault="009E5F9B" w:rsidP="009E5F9B">
      <w:pPr>
        <w:autoSpaceDE w:val="0"/>
        <w:autoSpaceDN w:val="0"/>
        <w:adjustRightInd w:val="0"/>
        <w:jc w:val="both"/>
        <w:rPr>
          <w:rFonts w:ascii="Cambria" w:eastAsia="Times New Roman" w:hAnsi="Cambria" w:cs="Garamond"/>
        </w:rPr>
      </w:pPr>
      <w:r w:rsidRPr="009E5F9B">
        <w:rPr>
          <w:rFonts w:ascii="Cambria" w:eastAsia="Times New Roman" w:hAnsi="Cambria" w:cs="Garamond"/>
        </w:rPr>
        <w:t xml:space="preserve">Students and faculty each have responsibility for maintaining an appropriate learning environment. Those who fail to adhere to such behavioral standards may be subject to discipline. Professional courtesy and sensitivity are especially important with respect to individuals and topics dealing with differences of race, culture, religion, politics, sexual orientation, gender, gender variance, and nationalities. </w:t>
      </w:r>
    </w:p>
    <w:p w14:paraId="6B802062" w14:textId="77777777" w:rsidR="009E5F9B" w:rsidRPr="009E5F9B" w:rsidRDefault="009E5F9B" w:rsidP="009E5F9B">
      <w:pPr>
        <w:autoSpaceDE w:val="0"/>
        <w:autoSpaceDN w:val="0"/>
        <w:adjustRightInd w:val="0"/>
        <w:jc w:val="both"/>
        <w:rPr>
          <w:rFonts w:ascii="Cambria" w:eastAsia="Times New Roman" w:hAnsi="Cambria" w:cs="Garamond"/>
        </w:rPr>
      </w:pPr>
    </w:p>
    <w:p w14:paraId="2D675127" w14:textId="77777777" w:rsidR="009E5F9B" w:rsidRPr="009E5F9B" w:rsidRDefault="009E5F9B" w:rsidP="009E5F9B">
      <w:pPr>
        <w:autoSpaceDE w:val="0"/>
        <w:autoSpaceDN w:val="0"/>
        <w:adjustRightInd w:val="0"/>
        <w:jc w:val="both"/>
        <w:rPr>
          <w:rFonts w:ascii="Cambria" w:eastAsia="Times New Roman" w:hAnsi="Cambria" w:cs="Garamond"/>
          <w:i/>
          <w:color w:val="4F81BD"/>
        </w:rPr>
      </w:pPr>
      <w:r w:rsidRPr="009E5F9B">
        <w:rPr>
          <w:rFonts w:ascii="Cambria" w:eastAsia="Times New Roman" w:hAnsi="Cambria" w:cs="Garamond"/>
          <w:i/>
          <w:color w:val="4F81BD"/>
        </w:rPr>
        <w:t>Technology</w:t>
      </w:r>
    </w:p>
    <w:p w14:paraId="6FA12141" w14:textId="77777777" w:rsidR="009E5F9B" w:rsidRPr="009E5F9B" w:rsidRDefault="009E5F9B" w:rsidP="009E5F9B">
      <w:pPr>
        <w:autoSpaceDE w:val="0"/>
        <w:autoSpaceDN w:val="0"/>
        <w:adjustRightInd w:val="0"/>
        <w:jc w:val="both"/>
        <w:rPr>
          <w:rFonts w:ascii="Cambria" w:eastAsia="Times New Roman" w:hAnsi="Cambria" w:cs="Garamond"/>
        </w:rPr>
      </w:pPr>
      <w:r w:rsidRPr="009E5F9B">
        <w:rPr>
          <w:rFonts w:ascii="Cambria" w:eastAsia="Times New Roman" w:hAnsi="Cambria" w:cs="Garamond"/>
        </w:rPr>
        <w:t xml:space="preserve">Keep your phone away in the classroom. First-time violations will receive a verbal warning. Subsequent violations will yield a loss of points. </w:t>
      </w:r>
    </w:p>
    <w:p w14:paraId="13859D86" w14:textId="77777777" w:rsidR="009E5F9B" w:rsidRPr="009E5F9B" w:rsidRDefault="009E5F9B" w:rsidP="009E5F9B">
      <w:pPr>
        <w:autoSpaceDE w:val="0"/>
        <w:autoSpaceDN w:val="0"/>
        <w:adjustRightInd w:val="0"/>
        <w:jc w:val="both"/>
        <w:rPr>
          <w:rFonts w:ascii="Cambria" w:eastAsia="Times New Roman" w:hAnsi="Cambria" w:cs="Garamond"/>
        </w:rPr>
      </w:pPr>
    </w:p>
    <w:p w14:paraId="07F8C82B" w14:textId="77777777" w:rsidR="009E5F9B" w:rsidRPr="009E5F9B" w:rsidRDefault="009E5F9B" w:rsidP="009E5F9B">
      <w:pPr>
        <w:jc w:val="both"/>
        <w:rPr>
          <w:rFonts w:ascii="Cambria" w:eastAsia="Times New Roman" w:hAnsi="Cambria" w:cs="Times New Roman"/>
          <w:i/>
          <w:color w:val="4F81BD"/>
          <w:shd w:val="clear" w:color="auto" w:fill="FFFFFF"/>
        </w:rPr>
      </w:pPr>
      <w:r w:rsidRPr="009E5F9B">
        <w:rPr>
          <w:rFonts w:ascii="Cambria" w:eastAsia="Times New Roman" w:hAnsi="Cambria" w:cs="Times New Roman"/>
          <w:i/>
          <w:color w:val="4F81BD"/>
          <w:shd w:val="clear" w:color="auto" w:fill="FFFFFF"/>
        </w:rPr>
        <w:t>Attendance, Illness, Religious Holidays, and Twelve-Day Rule</w:t>
      </w:r>
    </w:p>
    <w:p w14:paraId="6E23CCB8"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shd w:val="clear" w:color="auto" w:fill="FFFFFF"/>
        </w:rPr>
        <w:t>Requirements for class attendance, religious holidays, and make-up exams, assignments, and other work in this course are consistent with university policies that can be found at: </w:t>
      </w:r>
      <w:hyperlink r:id="rId11" w:history="1">
        <w:r w:rsidRPr="009E5F9B">
          <w:rPr>
            <w:rFonts w:ascii="Cambria" w:eastAsia="Times New Roman" w:hAnsi="Cambria" w:cs="Times New Roman"/>
            <w:u w:val="single"/>
            <w:shd w:val="clear" w:color="auto" w:fill="FFFFFF"/>
          </w:rPr>
          <w:t>https://catalog.ufl.edu/ugrad/current/regulations/info/attendance.aspx</w:t>
        </w:r>
      </w:hyperlink>
      <w:r w:rsidRPr="009E5F9B">
        <w:rPr>
          <w:rFonts w:ascii="Cambria" w:eastAsia="Times New Roman" w:hAnsi="Cambria" w:cs="Times New Roman"/>
          <w:shd w:val="clear" w:color="auto" w:fill="FFFFFF"/>
        </w:rPr>
        <w:t>.</w:t>
      </w:r>
    </w:p>
    <w:p w14:paraId="6E71AA66" w14:textId="77777777" w:rsidR="009E5F9B" w:rsidRPr="009E5F9B" w:rsidRDefault="009E5F9B" w:rsidP="009E5F9B">
      <w:pPr>
        <w:autoSpaceDE w:val="0"/>
        <w:autoSpaceDN w:val="0"/>
        <w:adjustRightInd w:val="0"/>
        <w:jc w:val="both"/>
        <w:rPr>
          <w:rFonts w:ascii="Cambria" w:eastAsia="Times New Roman" w:hAnsi="Cambria" w:cs="Garamond"/>
        </w:rPr>
      </w:pPr>
    </w:p>
    <w:p w14:paraId="19A2F921" w14:textId="77777777" w:rsidR="009E5F9B" w:rsidRPr="009E5F9B" w:rsidRDefault="009E5F9B" w:rsidP="009E5F9B">
      <w:pPr>
        <w:autoSpaceDE w:val="0"/>
        <w:autoSpaceDN w:val="0"/>
        <w:adjustRightInd w:val="0"/>
        <w:jc w:val="both"/>
        <w:rPr>
          <w:rFonts w:ascii="Cambria" w:eastAsia="Times New Roman" w:hAnsi="Cambria" w:cs="Garamond"/>
        </w:rPr>
      </w:pPr>
      <w:r w:rsidRPr="009E5F9B">
        <w:rPr>
          <w:rFonts w:ascii="Cambria" w:eastAsia="Times New Roman" w:hAnsi="Cambria" w:cs="Garamond"/>
        </w:rPr>
        <w:t>Excerpt from the statement on absences:</w:t>
      </w:r>
    </w:p>
    <w:p w14:paraId="1C3C1406" w14:textId="77777777" w:rsidR="009E5F9B" w:rsidRPr="009E5F9B" w:rsidRDefault="009E5F9B" w:rsidP="009E5F9B">
      <w:pPr>
        <w:shd w:val="clear" w:color="auto" w:fill="FFFFFF"/>
        <w:ind w:left="720" w:right="720"/>
        <w:jc w:val="both"/>
        <w:rPr>
          <w:rFonts w:ascii="Cambria" w:eastAsia="MS Mincho" w:hAnsi="Cambria" w:cs="Times New Roman"/>
          <w:i/>
          <w:color w:val="000000"/>
        </w:rPr>
      </w:pPr>
    </w:p>
    <w:p w14:paraId="47D8E406" w14:textId="77777777" w:rsidR="009E5F9B" w:rsidRPr="009E5F9B" w:rsidRDefault="009E5F9B" w:rsidP="009E5F9B">
      <w:pPr>
        <w:shd w:val="clear" w:color="auto" w:fill="FFFFFF"/>
        <w:ind w:left="720" w:right="720"/>
        <w:jc w:val="both"/>
        <w:rPr>
          <w:rFonts w:ascii="Cambria" w:eastAsia="MS Mincho" w:hAnsi="Cambria" w:cs="Times New Roman"/>
          <w:color w:val="000000"/>
        </w:rPr>
      </w:pPr>
      <w:r w:rsidRPr="009E5F9B">
        <w:rPr>
          <w:rFonts w:ascii="Cambria" w:eastAsia="MS Mincho" w:hAnsi="Cambria" w:cs="Times New Roman"/>
          <w:i/>
          <w:color w:val="000000"/>
        </w:rPr>
        <w:t xml:space="preserve">Absences count from the </w:t>
      </w:r>
      <w:proofErr w:type="gramStart"/>
      <w:r w:rsidRPr="009E5F9B">
        <w:rPr>
          <w:rFonts w:ascii="Cambria" w:eastAsia="MS Mincho" w:hAnsi="Cambria" w:cs="Times New Roman"/>
          <w:i/>
          <w:color w:val="000000"/>
        </w:rPr>
        <w:t>first class</w:t>
      </w:r>
      <w:proofErr w:type="gramEnd"/>
      <w:r w:rsidRPr="009E5F9B">
        <w:rPr>
          <w:rFonts w:ascii="Cambria" w:eastAsia="MS Mincho" w:hAnsi="Cambria" w:cs="Times New Roman"/>
          <w:i/>
          <w:color w:val="000000"/>
        </w:rPr>
        <w:t xml:space="preserve"> meeting. In general, acceptable reasons for absence from or failure to participate in class include illness, serious family emergencies, special curricular requirements (e.g., judging trips, field trips, professional conferences), military obligation, severe weather conditions, religious holidays, and participation in official university activities such as music performances, athletic competition or debate. Absences from class for court-imposed legal obligations (e.g., jury duty or subpoena) must be excused. Other reasons also may be </w:t>
      </w:r>
      <w:proofErr w:type="gramStart"/>
      <w:r w:rsidRPr="009E5F9B">
        <w:rPr>
          <w:rFonts w:ascii="Cambria" w:eastAsia="MS Mincho" w:hAnsi="Cambria" w:cs="Times New Roman"/>
          <w:i/>
          <w:color w:val="000000"/>
        </w:rPr>
        <w:t>approved.</w:t>
      </w:r>
      <w:r w:rsidRPr="009E5F9B">
        <w:rPr>
          <w:rFonts w:ascii="Cambria" w:eastAsia="MS Mincho" w:hAnsi="Cambria" w:cs="Times New Roman"/>
          <w:color w:val="000000"/>
        </w:rPr>
        <w:t>*</w:t>
      </w:r>
      <w:proofErr w:type="gramEnd"/>
      <w:r w:rsidRPr="009E5F9B">
        <w:rPr>
          <w:rFonts w:ascii="Cambria" w:eastAsia="MS Mincho" w:hAnsi="Cambria" w:cs="Times New Roman"/>
          <w:color w:val="000000"/>
        </w:rPr>
        <w:t>*</w:t>
      </w:r>
    </w:p>
    <w:p w14:paraId="66B09CB5" w14:textId="77777777" w:rsidR="009E5F9B" w:rsidRPr="009E5F9B" w:rsidRDefault="009E5F9B" w:rsidP="009E5F9B">
      <w:pPr>
        <w:autoSpaceDE w:val="0"/>
        <w:autoSpaceDN w:val="0"/>
        <w:adjustRightInd w:val="0"/>
        <w:jc w:val="both"/>
        <w:rPr>
          <w:rFonts w:ascii="Cambria" w:eastAsia="Times New Roman" w:hAnsi="Cambria" w:cs="Garamond"/>
        </w:rPr>
      </w:pPr>
    </w:p>
    <w:p w14:paraId="2078C67D" w14:textId="77777777" w:rsidR="009E5F9B" w:rsidRPr="009E5F9B" w:rsidRDefault="009E5F9B" w:rsidP="009E5F9B">
      <w:pPr>
        <w:autoSpaceDE w:val="0"/>
        <w:autoSpaceDN w:val="0"/>
        <w:adjustRightInd w:val="0"/>
        <w:jc w:val="both"/>
        <w:rPr>
          <w:rFonts w:ascii="Cambria" w:eastAsia="Times New Roman" w:hAnsi="Cambria" w:cs="Times New Roman"/>
        </w:rPr>
      </w:pPr>
      <w:r w:rsidRPr="009E5F9B">
        <w:rPr>
          <w:rFonts w:ascii="Cambria" w:eastAsia="Times New Roman" w:hAnsi="Cambria" w:cs="Times New Roman"/>
        </w:rPr>
        <w:t xml:space="preserve">**If you think you have an acceptable reason to be excused for your absence, you must contact the </w:t>
      </w:r>
      <w:hyperlink r:id="rId12" w:history="1">
        <w:r w:rsidRPr="009E5F9B">
          <w:rPr>
            <w:rFonts w:ascii="Cambria" w:eastAsia="Times New Roman" w:hAnsi="Cambria" w:cs="Times New Roman"/>
            <w:color w:val="0000FF"/>
            <w:u w:val="single"/>
          </w:rPr>
          <w:t>Dean of Students Office</w:t>
        </w:r>
      </w:hyperlink>
      <w:r w:rsidRPr="009E5F9B">
        <w:rPr>
          <w:rFonts w:ascii="Cambria" w:eastAsia="Times New Roman" w:hAnsi="Cambria" w:cs="Times New Roman"/>
        </w:rPr>
        <w:t xml:space="preserve"> to receive an excuse letter. This prevents me from having to make difficult discriminations between excuses, and it provides you with something you can use for all of your missed classes.</w:t>
      </w:r>
    </w:p>
    <w:p w14:paraId="5463711E" w14:textId="77777777" w:rsidR="009E5F9B" w:rsidRPr="009E5F9B" w:rsidRDefault="009E5F9B" w:rsidP="009E5F9B">
      <w:pPr>
        <w:autoSpaceDE w:val="0"/>
        <w:autoSpaceDN w:val="0"/>
        <w:adjustRightInd w:val="0"/>
        <w:jc w:val="both"/>
        <w:rPr>
          <w:rFonts w:ascii="Cambria" w:eastAsia="Times New Roman" w:hAnsi="Cambria" w:cs="Times New Roman"/>
          <w:i/>
        </w:rPr>
      </w:pPr>
    </w:p>
    <w:p w14:paraId="05F75F39" w14:textId="77777777" w:rsidR="009E5F9B" w:rsidRPr="009E5F9B" w:rsidRDefault="009E5F9B" w:rsidP="009E5F9B">
      <w:pPr>
        <w:autoSpaceDE w:val="0"/>
        <w:autoSpaceDN w:val="0"/>
        <w:adjustRightInd w:val="0"/>
        <w:jc w:val="both"/>
        <w:rPr>
          <w:rFonts w:ascii="Cambria" w:eastAsia="Times New Roman" w:hAnsi="Cambria" w:cs="Helvetica"/>
          <w:i/>
          <w:color w:val="4F81BD"/>
        </w:rPr>
      </w:pPr>
      <w:r w:rsidRPr="009E5F9B">
        <w:rPr>
          <w:rFonts w:ascii="Cambria" w:eastAsia="Times New Roman" w:hAnsi="Cambria" w:cs="Times New Roman"/>
          <w:i/>
          <w:color w:val="4F81BD"/>
        </w:rPr>
        <w:t>Course evaluation process</w:t>
      </w:r>
    </w:p>
    <w:p w14:paraId="7E0CC094"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color w:val="212121"/>
          <w:shd w:val="clear" w:color="auto" w:fill="FFFFFF"/>
        </w:rPr>
        <w:t xml:space="preserve">“Students are expected to provide professional and respectful feedback on the quality of instruction in this course by completing course evaluations online via </w:t>
      </w:r>
      <w:proofErr w:type="spellStart"/>
      <w:r w:rsidRPr="009E5F9B">
        <w:rPr>
          <w:rFonts w:ascii="Cambria" w:eastAsia="Times New Roman" w:hAnsi="Cambria" w:cs="Times New Roman"/>
          <w:color w:val="212121"/>
          <w:shd w:val="clear" w:color="auto" w:fill="FFFFFF"/>
        </w:rPr>
        <w:t>GatorEvals</w:t>
      </w:r>
      <w:proofErr w:type="spellEnd"/>
      <w:r w:rsidRPr="009E5F9B">
        <w:rPr>
          <w:rFonts w:ascii="Cambria" w:eastAsia="Times New Roman" w:hAnsi="Cambria" w:cs="Times New Roman"/>
          <w:color w:val="212121"/>
          <w:shd w:val="clear" w:color="auto" w:fill="FFFFFF"/>
        </w:rPr>
        <w:t>. Guidance on how to give feedback in a professional and respectful manner is available at </w:t>
      </w:r>
      <w:hyperlink r:id="rId13" w:tgtFrame="_blank" w:history="1">
        <w:r w:rsidRPr="009E5F9B">
          <w:rPr>
            <w:rFonts w:ascii="Cambria" w:eastAsia="Times New Roman" w:hAnsi="Cambria" w:cs="Calibri"/>
            <w:color w:val="0000FF"/>
            <w:u w:val="single"/>
            <w:shd w:val="clear" w:color="auto" w:fill="FFFFFF"/>
          </w:rPr>
          <w:t>https://gatorevals.aa.ufl.edu/students/</w:t>
        </w:r>
      </w:hyperlink>
      <w:r w:rsidRPr="009E5F9B">
        <w:rPr>
          <w:rFonts w:ascii="Cambria" w:eastAsia="Times New Roman" w:hAnsi="Cambria" w:cs="Times New Roman"/>
          <w:color w:val="212121"/>
          <w:shd w:val="clear" w:color="auto" w:fill="FFFFFF"/>
        </w:rPr>
        <w:t xml:space="preserve">. Students will be notified when the evaluation period opens, and can complete evaluations through the email they receive from </w:t>
      </w:r>
      <w:proofErr w:type="spellStart"/>
      <w:r w:rsidRPr="009E5F9B">
        <w:rPr>
          <w:rFonts w:ascii="Cambria" w:eastAsia="Times New Roman" w:hAnsi="Cambria" w:cs="Times New Roman"/>
          <w:color w:val="212121"/>
          <w:shd w:val="clear" w:color="auto" w:fill="FFFFFF"/>
        </w:rPr>
        <w:t>GatorEvals</w:t>
      </w:r>
      <w:proofErr w:type="spellEnd"/>
      <w:r w:rsidRPr="009E5F9B">
        <w:rPr>
          <w:rFonts w:ascii="Cambria" w:eastAsia="Times New Roman" w:hAnsi="Cambria" w:cs="Times New Roman"/>
          <w:color w:val="212121"/>
          <w:shd w:val="clear" w:color="auto" w:fill="FFFFFF"/>
        </w:rPr>
        <w:t xml:space="preserve">, in their Canvas course menu under </w:t>
      </w:r>
      <w:proofErr w:type="spellStart"/>
      <w:r w:rsidRPr="009E5F9B">
        <w:rPr>
          <w:rFonts w:ascii="Cambria" w:eastAsia="Times New Roman" w:hAnsi="Cambria" w:cs="Times New Roman"/>
          <w:color w:val="212121"/>
          <w:shd w:val="clear" w:color="auto" w:fill="FFFFFF"/>
        </w:rPr>
        <w:t>GatorEvals</w:t>
      </w:r>
      <w:proofErr w:type="spellEnd"/>
      <w:r w:rsidRPr="009E5F9B">
        <w:rPr>
          <w:rFonts w:ascii="Cambria" w:eastAsia="Times New Roman" w:hAnsi="Cambria" w:cs="Times New Roman"/>
          <w:color w:val="212121"/>
          <w:shd w:val="clear" w:color="auto" w:fill="FFFFFF"/>
        </w:rPr>
        <w:t>, or via </w:t>
      </w:r>
      <w:hyperlink r:id="rId14" w:tgtFrame="_blank" w:history="1">
        <w:r w:rsidRPr="009E5F9B">
          <w:rPr>
            <w:rFonts w:ascii="Cambria" w:eastAsia="Times New Roman" w:hAnsi="Cambria" w:cs="Calibri"/>
            <w:color w:val="0000FF"/>
            <w:u w:val="single"/>
            <w:shd w:val="clear" w:color="auto" w:fill="FFFFFF"/>
          </w:rPr>
          <w:t>https://ufl.bluera.com/ufl/</w:t>
        </w:r>
      </w:hyperlink>
      <w:r w:rsidRPr="009E5F9B">
        <w:rPr>
          <w:rFonts w:ascii="Cambria" w:eastAsia="Times New Roman" w:hAnsi="Cambria" w:cs="Times New Roman"/>
          <w:color w:val="212121"/>
          <w:shd w:val="clear" w:color="auto" w:fill="FFFFFF"/>
        </w:rPr>
        <w:t>. Summaries of course evaluation results are available to students at </w:t>
      </w:r>
      <w:hyperlink r:id="rId15" w:tgtFrame="_blank" w:history="1">
        <w:r w:rsidRPr="009E5F9B">
          <w:rPr>
            <w:rFonts w:ascii="Cambria" w:eastAsia="Times New Roman" w:hAnsi="Cambria" w:cs="Calibri"/>
            <w:color w:val="0000FF"/>
            <w:u w:val="single"/>
            <w:shd w:val="clear" w:color="auto" w:fill="FFFFFF"/>
          </w:rPr>
          <w:t>https://gatorevals.aa.ufl.edu/public-results/</w:t>
        </w:r>
      </w:hyperlink>
      <w:r w:rsidRPr="009E5F9B">
        <w:rPr>
          <w:rFonts w:ascii="Cambria" w:eastAsia="Times New Roman" w:hAnsi="Cambria" w:cs="Times New Roman"/>
          <w:color w:val="212121"/>
          <w:shd w:val="clear" w:color="auto" w:fill="FFFFFF"/>
        </w:rPr>
        <w:t>.”</w:t>
      </w:r>
    </w:p>
    <w:p w14:paraId="4A44FAC8" w14:textId="77777777" w:rsidR="009E5F9B" w:rsidRPr="009E5F9B" w:rsidRDefault="009E5F9B" w:rsidP="009E5F9B">
      <w:pPr>
        <w:autoSpaceDE w:val="0"/>
        <w:autoSpaceDN w:val="0"/>
        <w:adjustRightInd w:val="0"/>
        <w:jc w:val="both"/>
        <w:rPr>
          <w:rFonts w:ascii="Cambria" w:eastAsia="Times New Roman" w:hAnsi="Cambria" w:cs="Helvetica"/>
          <w:i/>
        </w:rPr>
      </w:pPr>
    </w:p>
    <w:p w14:paraId="53559ECD" w14:textId="77777777" w:rsidR="009E5F9B" w:rsidRPr="009E5F9B" w:rsidRDefault="009E5F9B" w:rsidP="009E5F9B">
      <w:pPr>
        <w:autoSpaceDE w:val="0"/>
        <w:autoSpaceDN w:val="0"/>
        <w:adjustRightInd w:val="0"/>
        <w:jc w:val="both"/>
        <w:rPr>
          <w:rFonts w:ascii="Cambria" w:eastAsia="Times New Roman" w:hAnsi="Cambria" w:cs="Helvetica"/>
          <w:i/>
          <w:color w:val="4F81BD"/>
        </w:rPr>
      </w:pPr>
      <w:r w:rsidRPr="009E5F9B">
        <w:rPr>
          <w:rFonts w:ascii="Cambria" w:eastAsia="Times New Roman" w:hAnsi="Cambria" w:cs="Helvetica"/>
          <w:i/>
          <w:color w:val="4F81BD"/>
        </w:rPr>
        <w:t>Counseling and wellness/Emergencies</w:t>
      </w:r>
    </w:p>
    <w:p w14:paraId="16B9F7A4" w14:textId="77777777" w:rsidR="009E5F9B" w:rsidRPr="009E5F9B" w:rsidRDefault="009E5F9B" w:rsidP="009E5F9B">
      <w:pPr>
        <w:jc w:val="both"/>
        <w:rPr>
          <w:rFonts w:ascii="Cambria" w:eastAsia="Times New Roman" w:hAnsi="Cambria" w:cs="Times New Roman"/>
          <w:shd w:val="clear" w:color="auto" w:fill="FFFFFF"/>
        </w:rPr>
      </w:pPr>
      <w:hyperlink r:id="rId16" w:history="1">
        <w:r w:rsidRPr="009E5F9B">
          <w:rPr>
            <w:rFonts w:ascii="Cambria" w:eastAsia="Times New Roman" w:hAnsi="Cambria" w:cs="Times New Roman"/>
            <w:u w:val="single"/>
            <w:shd w:val="clear" w:color="auto" w:fill="FFFFFF"/>
          </w:rPr>
          <w:t>http://www.counseling.ufl.edu/cwc/Default.aspx</w:t>
        </w:r>
      </w:hyperlink>
      <w:r w:rsidRPr="009E5F9B">
        <w:rPr>
          <w:rFonts w:ascii="Cambria" w:eastAsia="Times New Roman" w:hAnsi="Cambria" w:cs="Times New Roman"/>
          <w:shd w:val="clear" w:color="auto" w:fill="FFFFFF"/>
        </w:rPr>
        <w:t xml:space="preserve">, </w:t>
      </w:r>
      <w:proofErr w:type="gramStart"/>
      <w:r w:rsidRPr="009E5F9B">
        <w:rPr>
          <w:rFonts w:ascii="Cambria" w:eastAsia="Times New Roman" w:hAnsi="Cambria" w:cs="Times New Roman"/>
          <w:shd w:val="clear" w:color="auto" w:fill="FFFFFF"/>
        </w:rPr>
        <w:t>392-1575;</w:t>
      </w:r>
      <w:proofErr w:type="gramEnd"/>
      <w:r w:rsidRPr="009E5F9B">
        <w:rPr>
          <w:rFonts w:ascii="Cambria" w:eastAsia="Times New Roman" w:hAnsi="Cambria" w:cs="Times New Roman"/>
          <w:shd w:val="clear" w:color="auto" w:fill="FFFFFF"/>
        </w:rPr>
        <w:t xml:space="preserve"> </w:t>
      </w:r>
    </w:p>
    <w:p w14:paraId="775E07E5" w14:textId="77777777" w:rsidR="009E5F9B" w:rsidRPr="009E5F9B" w:rsidRDefault="009E5F9B" w:rsidP="009E5F9B">
      <w:pPr>
        <w:jc w:val="both"/>
        <w:rPr>
          <w:rFonts w:ascii="Cambria" w:eastAsia="Times New Roman" w:hAnsi="Cambria" w:cs="Times New Roman"/>
          <w:shd w:val="clear" w:color="auto" w:fill="FFFFFF"/>
        </w:rPr>
      </w:pPr>
    </w:p>
    <w:p w14:paraId="6D61DAAB" w14:textId="77777777" w:rsidR="009E5F9B" w:rsidRPr="009E5F9B" w:rsidRDefault="009E5F9B" w:rsidP="009E5F9B">
      <w:pPr>
        <w:jc w:val="both"/>
        <w:rPr>
          <w:rFonts w:ascii="Cambria" w:eastAsia="Times New Roman" w:hAnsi="Cambria" w:cs="Times New Roman"/>
          <w:shd w:val="clear" w:color="auto" w:fill="FFFFFF"/>
        </w:rPr>
      </w:pPr>
      <w:r w:rsidRPr="009E5F9B">
        <w:rPr>
          <w:rFonts w:ascii="Cambria" w:eastAsia="Times New Roman" w:hAnsi="Cambria" w:cs="Times New Roman"/>
          <w:shd w:val="clear" w:color="auto" w:fill="FFFFFF"/>
        </w:rPr>
        <w:t>The University Police Department: 392-1111 or 9-1-1 for emergencies.</w:t>
      </w:r>
    </w:p>
    <w:p w14:paraId="5E0EC356" w14:textId="77777777" w:rsidR="009E5F9B" w:rsidRPr="009E5F9B" w:rsidRDefault="009E5F9B" w:rsidP="009E5F9B">
      <w:pPr>
        <w:autoSpaceDE w:val="0"/>
        <w:autoSpaceDN w:val="0"/>
        <w:adjustRightInd w:val="0"/>
        <w:jc w:val="both"/>
        <w:rPr>
          <w:rFonts w:ascii="Cambria" w:eastAsia="Times New Roman" w:hAnsi="Cambria" w:cs="Courier New"/>
          <w:color w:val="000000"/>
        </w:rPr>
      </w:pPr>
    </w:p>
    <w:p w14:paraId="7768A5C3" w14:textId="77777777" w:rsidR="009E5F9B" w:rsidRPr="009E5F9B" w:rsidRDefault="009E5F9B" w:rsidP="009E5F9B">
      <w:pPr>
        <w:autoSpaceDE w:val="0"/>
        <w:autoSpaceDN w:val="0"/>
        <w:adjustRightInd w:val="0"/>
        <w:jc w:val="both"/>
        <w:rPr>
          <w:rFonts w:ascii="Cambria" w:eastAsia="Times New Roman" w:hAnsi="Cambria" w:cs="Courier New"/>
          <w:i/>
          <w:color w:val="4F81BD"/>
        </w:rPr>
      </w:pPr>
      <w:r w:rsidRPr="009E5F9B">
        <w:rPr>
          <w:rFonts w:ascii="Cambria" w:eastAsia="Times New Roman" w:hAnsi="Cambria" w:cs="Courier New"/>
          <w:i/>
          <w:color w:val="4F81BD"/>
        </w:rPr>
        <w:t>Email</w:t>
      </w:r>
    </w:p>
    <w:p w14:paraId="04AC1CC9" w14:textId="77777777" w:rsidR="009E5F9B" w:rsidRPr="009E5F9B" w:rsidRDefault="009E5F9B" w:rsidP="009E5F9B">
      <w:pPr>
        <w:autoSpaceDE w:val="0"/>
        <w:autoSpaceDN w:val="0"/>
        <w:adjustRightInd w:val="0"/>
        <w:jc w:val="both"/>
        <w:rPr>
          <w:rFonts w:ascii="Cambria" w:eastAsia="Times New Roman" w:hAnsi="Cambria" w:cs="Courier New"/>
        </w:rPr>
      </w:pPr>
      <w:r w:rsidRPr="009E5F9B">
        <w:rPr>
          <w:rFonts w:ascii="Cambria" w:eastAsia="Times New Roman" w:hAnsi="Cambria" w:cs="Courier New"/>
        </w:rPr>
        <w:t xml:space="preserve">The best way to reach me is by email (see page 1 of the syllabus). Although I typically check email numerous times per day, you shouldn’t expect a reply to an email before the next business day. Please plan ahead if you have questions before major assignments are due. I am happy to answer whatever questions you have over email, so long as they are the kinds </w:t>
      </w:r>
      <w:r w:rsidRPr="009E5F9B">
        <w:rPr>
          <w:rFonts w:ascii="Cambria" w:eastAsia="Times New Roman" w:hAnsi="Cambria" w:cs="Courier New"/>
        </w:rPr>
        <w:lastRenderedPageBreak/>
        <w:t>of questions that can be answered in just a couple of sentences. I prefer that you ask more involved questions—especially conceptual questions about the lectures or readings—during my office hours.</w:t>
      </w:r>
    </w:p>
    <w:p w14:paraId="59D8F0B5" w14:textId="77777777" w:rsidR="009E5F9B" w:rsidRPr="009E5F9B" w:rsidRDefault="009E5F9B" w:rsidP="009E5F9B">
      <w:pPr>
        <w:autoSpaceDE w:val="0"/>
        <w:autoSpaceDN w:val="0"/>
        <w:adjustRightInd w:val="0"/>
        <w:jc w:val="both"/>
        <w:rPr>
          <w:rFonts w:ascii="Cambria" w:eastAsia="Times New Roman" w:hAnsi="Cambria" w:cs="Courier New"/>
          <w:i/>
          <w:iCs/>
        </w:rPr>
      </w:pPr>
    </w:p>
    <w:p w14:paraId="7297379A" w14:textId="77777777" w:rsidR="009E5F9B" w:rsidRPr="009E5F9B" w:rsidRDefault="009E5F9B" w:rsidP="009E5F9B">
      <w:pPr>
        <w:autoSpaceDE w:val="0"/>
        <w:autoSpaceDN w:val="0"/>
        <w:adjustRightInd w:val="0"/>
        <w:jc w:val="both"/>
        <w:rPr>
          <w:rFonts w:ascii="Cambria" w:eastAsia="Times New Roman" w:hAnsi="Cambria" w:cs="Courier New"/>
          <w:i/>
          <w:iCs/>
        </w:rPr>
      </w:pPr>
      <w:r w:rsidRPr="009E5F9B">
        <w:rPr>
          <w:rFonts w:ascii="Cambria" w:eastAsia="Times New Roman" w:hAnsi="Cambria" w:cs="Courier New"/>
          <w:i/>
          <w:iCs/>
        </w:rPr>
        <w:t>*I will occasionally email the class list with important information, like changes in the reading, discussion questions, or modifications for assignments. Therefore, please check your email regularly.</w:t>
      </w:r>
    </w:p>
    <w:p w14:paraId="2E3D05B5" w14:textId="77777777" w:rsidR="009E5F9B" w:rsidRPr="009E5F9B" w:rsidRDefault="009E5F9B" w:rsidP="009E5F9B">
      <w:pPr>
        <w:autoSpaceDE w:val="0"/>
        <w:autoSpaceDN w:val="0"/>
        <w:adjustRightInd w:val="0"/>
        <w:jc w:val="both"/>
        <w:rPr>
          <w:rFonts w:ascii="Cambria" w:eastAsia="Times New Roman" w:hAnsi="Cambria" w:cs="Courier New"/>
          <w:i/>
          <w:iCs/>
        </w:rPr>
      </w:pPr>
    </w:p>
    <w:p w14:paraId="7610C6D8" w14:textId="77777777" w:rsidR="009E5F9B" w:rsidRPr="009E5F9B" w:rsidRDefault="009E5F9B" w:rsidP="009E5F9B">
      <w:pPr>
        <w:shd w:val="clear" w:color="auto" w:fill="FFFFFF"/>
        <w:jc w:val="both"/>
        <w:textAlignment w:val="baseline"/>
        <w:rPr>
          <w:rFonts w:ascii="Cambria" w:eastAsia="Times New Roman" w:hAnsi="Cambria" w:cs="Segoe UI"/>
          <w:b/>
          <w:bCs/>
          <w:i/>
          <w:iCs/>
          <w:color w:val="201F1E"/>
        </w:rPr>
      </w:pPr>
      <w:r w:rsidRPr="009E5F9B">
        <w:rPr>
          <w:rFonts w:ascii="Cambria" w:eastAsia="Times New Roman" w:hAnsi="Cambria" w:cs="Segoe UI"/>
          <w:b/>
          <w:bCs/>
          <w:i/>
          <w:iCs/>
          <w:color w:val="4F81BD"/>
          <w:bdr w:val="none" w:sz="0" w:space="0" w:color="auto" w:frame="1"/>
        </w:rPr>
        <w:t>Syllabus statement concerning </w:t>
      </w:r>
      <w:hyperlink r:id="rId17" w:tgtFrame="_blank" w:history="1">
        <w:r w:rsidRPr="009E5F9B">
          <w:rPr>
            <w:rFonts w:ascii="Cambria" w:eastAsia="Times New Roman" w:hAnsi="Cambria" w:cs="Segoe UI"/>
            <w:b/>
            <w:bCs/>
            <w:i/>
            <w:iCs/>
            <w:color w:val="0000FF"/>
            <w:u w:val="single"/>
            <w:bdr w:val="none" w:sz="0" w:space="0" w:color="auto" w:frame="1"/>
          </w:rPr>
          <w:t>Florida House Bill 233</w:t>
        </w:r>
      </w:hyperlink>
    </w:p>
    <w:p w14:paraId="7CA9415A" w14:textId="77777777" w:rsidR="009E5F9B" w:rsidRPr="009E5F9B" w:rsidRDefault="009E5F9B" w:rsidP="009E5F9B">
      <w:pPr>
        <w:shd w:val="clear" w:color="auto" w:fill="FFFFFF"/>
        <w:jc w:val="both"/>
        <w:textAlignment w:val="baseline"/>
        <w:rPr>
          <w:rFonts w:ascii="Cambria" w:eastAsia="Times New Roman" w:hAnsi="Cambria" w:cs="Segoe UI"/>
          <w:bdr w:val="none" w:sz="0" w:space="0" w:color="auto" w:frame="1"/>
        </w:rPr>
      </w:pPr>
      <w:r w:rsidRPr="009E5F9B">
        <w:rPr>
          <w:rFonts w:ascii="Cambria" w:eastAsia="Times New Roman" w:hAnsi="Cambria" w:cs="Segoe UI"/>
          <w:color w:val="201F1E"/>
        </w:rPr>
        <w:t>The Intellectual and Viewpoint Diversity Act became law effective July 1, 2021. According to the provisions of this law, s</w:t>
      </w:r>
      <w:r w:rsidRPr="009E5F9B">
        <w:rPr>
          <w:rFonts w:ascii="Cambria" w:eastAsia="Times New Roman" w:hAnsi="Cambria" w:cs="Segoe UI"/>
          <w:color w:val="201F1E"/>
          <w:bdr w:val="none" w:sz="0" w:space="0" w:color="auto" w:frame="1"/>
        </w:rPr>
        <w:t xml:space="preserve">tudents are </w:t>
      </w:r>
      <w:r w:rsidRPr="009E5F9B">
        <w:rPr>
          <w:rFonts w:ascii="Cambria" w:eastAsia="Times New Roman" w:hAnsi="Cambria" w:cs="Segoe UI"/>
          <w:b/>
          <w:bCs/>
          <w:color w:val="201F1E"/>
          <w:bdr w:val="none" w:sz="0" w:space="0" w:color="auto" w:frame="1"/>
        </w:rPr>
        <w:t>authorized to record</w:t>
      </w:r>
      <w:r w:rsidRPr="009E5F9B">
        <w:rPr>
          <w:rFonts w:ascii="Cambria" w:eastAsia="Times New Roman" w:hAnsi="Cambria" w:cs="Segoe UI"/>
          <w:color w:val="201F1E"/>
          <w:bdr w:val="none" w:sz="0" w:space="0" w:color="auto" w:frame="1"/>
        </w:rPr>
        <w:t xml:space="preserve">, for specified purposes, video or audio of class lectures at Florida’s public institutions of higher education but are </w:t>
      </w:r>
      <w:r w:rsidRPr="009E5F9B">
        <w:rPr>
          <w:rFonts w:ascii="Cambria" w:eastAsia="Times New Roman" w:hAnsi="Cambria" w:cs="Segoe UI"/>
          <w:b/>
          <w:bCs/>
          <w:color w:val="201F1E"/>
          <w:bdr w:val="none" w:sz="0" w:space="0" w:color="auto" w:frame="1"/>
        </w:rPr>
        <w:t>prohibited from publishing</w:t>
      </w:r>
      <w:r w:rsidRPr="009E5F9B">
        <w:rPr>
          <w:rFonts w:ascii="Cambria" w:eastAsia="Times New Roman" w:hAnsi="Cambria" w:cs="Segoe UI"/>
          <w:color w:val="201F1E"/>
          <w:bdr w:val="none" w:sz="0" w:space="0" w:color="auto" w:frame="1"/>
        </w:rPr>
        <w:t xml:space="preserve"> a recorded class lecture without the lecturer’s consent. Furthermore, faculty research, lectures, writings, and comm</w:t>
      </w:r>
      <w:r w:rsidRPr="009E5F9B">
        <w:rPr>
          <w:rFonts w:ascii="Cambria" w:eastAsia="Times New Roman" w:hAnsi="Cambria" w:cs="Segoe UI"/>
          <w:bdr w:val="none" w:sz="0" w:space="0" w:color="auto" w:frame="1"/>
        </w:rPr>
        <w:t xml:space="preserve">entary, whether published or unpublished, are protected expressive rights. This includes sharing recordings with other students in the class. Any person injured by the unauthorized publishing of a recorded class lecture can seek </w:t>
      </w:r>
      <w:r w:rsidRPr="009E5F9B">
        <w:rPr>
          <w:rFonts w:ascii="Cambria" w:eastAsia="Times New Roman" w:hAnsi="Cambria" w:cs="Segoe UI"/>
          <w:b/>
          <w:bCs/>
          <w:bdr w:val="none" w:sz="0" w:space="0" w:color="auto" w:frame="1"/>
        </w:rPr>
        <w:t>civil remedy including injunctive relief and damages</w:t>
      </w:r>
      <w:r w:rsidRPr="009E5F9B">
        <w:rPr>
          <w:rFonts w:ascii="Cambria" w:eastAsia="Times New Roman" w:hAnsi="Cambria" w:cs="Segoe UI"/>
          <w:bdr w:val="none" w:sz="0" w:space="0" w:color="auto" w:frame="1"/>
        </w:rPr>
        <w:t>. </w:t>
      </w:r>
    </w:p>
    <w:p w14:paraId="043D27B0" w14:textId="77777777" w:rsidR="009E5F9B" w:rsidRPr="009E5F9B" w:rsidRDefault="009E5F9B" w:rsidP="009E5F9B">
      <w:pPr>
        <w:shd w:val="clear" w:color="auto" w:fill="FFFFFF"/>
        <w:jc w:val="both"/>
        <w:textAlignment w:val="baseline"/>
        <w:rPr>
          <w:rFonts w:ascii="Cambria" w:eastAsia="Times New Roman" w:hAnsi="Cambria" w:cs="Segoe UI"/>
          <w:bdr w:val="none" w:sz="0" w:space="0" w:color="auto" w:frame="1"/>
        </w:rPr>
      </w:pPr>
    </w:p>
    <w:p w14:paraId="39284682" w14:textId="77777777" w:rsidR="009E5F9B" w:rsidRPr="009E5F9B" w:rsidRDefault="009E5F9B" w:rsidP="009E5F9B">
      <w:pPr>
        <w:jc w:val="both"/>
        <w:rPr>
          <w:rFonts w:ascii="Cambria" w:eastAsia="Times New Roman" w:hAnsi="Cambria" w:cs="Courier New"/>
        </w:rPr>
      </w:pPr>
    </w:p>
    <w:p w14:paraId="5925AC36" w14:textId="77777777" w:rsidR="009E5F9B" w:rsidRPr="009E5F9B" w:rsidRDefault="009E5F9B" w:rsidP="009E5F9B">
      <w:pPr>
        <w:jc w:val="both"/>
        <w:rPr>
          <w:rFonts w:ascii="Cambria" w:eastAsia="Times New Roman" w:hAnsi="Cambria" w:cs="Courier New"/>
        </w:rPr>
      </w:pPr>
    </w:p>
    <w:p w14:paraId="154C7C4C" w14:textId="5ADE5225" w:rsidR="009E5F9B" w:rsidRPr="009E5F9B" w:rsidRDefault="007C2617" w:rsidP="007C2617">
      <w:pPr>
        <w:jc w:val="center"/>
        <w:rPr>
          <w:rFonts w:ascii="Cambria" w:eastAsia="Times New Roman" w:hAnsi="Cambria" w:cs="Courier New"/>
          <w:b/>
          <w:bCs/>
        </w:rPr>
      </w:pPr>
      <w:r w:rsidRPr="007C2617">
        <w:rPr>
          <w:rFonts w:ascii="Cambria" w:eastAsia="Times New Roman" w:hAnsi="Cambria" w:cs="Courier New"/>
          <w:b/>
          <w:bCs/>
        </w:rPr>
        <w:t>COURSE SCHEDULE ON NEXT PAGE.</w:t>
      </w:r>
    </w:p>
    <w:p w14:paraId="32491992" w14:textId="77777777" w:rsidR="009E5F9B" w:rsidRPr="009E5F9B" w:rsidRDefault="009E5F9B" w:rsidP="009E5F9B">
      <w:pPr>
        <w:jc w:val="both"/>
        <w:rPr>
          <w:rFonts w:ascii="Cambria" w:eastAsia="Times New Roman" w:hAnsi="Cambria" w:cs="Courier New"/>
        </w:rPr>
      </w:pPr>
    </w:p>
    <w:p w14:paraId="3966C517" w14:textId="77777777" w:rsidR="009E5F9B" w:rsidRPr="009E5F9B" w:rsidRDefault="009E5F9B" w:rsidP="009E5F9B">
      <w:pPr>
        <w:jc w:val="both"/>
        <w:rPr>
          <w:rFonts w:ascii="Cambria" w:eastAsia="Times New Roman" w:hAnsi="Cambria" w:cs="Courier New"/>
        </w:rPr>
      </w:pPr>
    </w:p>
    <w:p w14:paraId="36A3CF09" w14:textId="77777777" w:rsidR="009E5F9B" w:rsidRPr="009E5F9B" w:rsidRDefault="009E5F9B" w:rsidP="009E5F9B">
      <w:pPr>
        <w:jc w:val="both"/>
        <w:rPr>
          <w:rFonts w:ascii="Cambria" w:eastAsia="Times New Roman" w:hAnsi="Cambria" w:cs="Courier New"/>
        </w:rPr>
      </w:pPr>
    </w:p>
    <w:p w14:paraId="454A5147" w14:textId="77777777" w:rsidR="009E5F9B" w:rsidRPr="009E5F9B" w:rsidRDefault="009E5F9B" w:rsidP="009E5F9B">
      <w:pPr>
        <w:jc w:val="both"/>
        <w:rPr>
          <w:rFonts w:ascii="Cambria" w:eastAsia="Times New Roman" w:hAnsi="Cambria" w:cs="Courier New"/>
        </w:rPr>
      </w:pPr>
    </w:p>
    <w:p w14:paraId="4F1CF5CC" w14:textId="77777777" w:rsidR="009E5F9B" w:rsidRPr="009E5F9B" w:rsidRDefault="009E5F9B" w:rsidP="009E5F9B">
      <w:pPr>
        <w:jc w:val="both"/>
        <w:rPr>
          <w:rFonts w:ascii="Cambria" w:eastAsia="Times New Roman" w:hAnsi="Cambria" w:cs="Courier New"/>
        </w:rPr>
      </w:pPr>
    </w:p>
    <w:p w14:paraId="250E6741" w14:textId="77777777" w:rsidR="009E5F9B" w:rsidRPr="009E5F9B" w:rsidRDefault="009E5F9B" w:rsidP="009E5F9B">
      <w:pPr>
        <w:jc w:val="both"/>
        <w:rPr>
          <w:rFonts w:ascii="Cambria" w:eastAsia="Times New Roman" w:hAnsi="Cambria" w:cs="Courier New"/>
        </w:rPr>
      </w:pPr>
    </w:p>
    <w:p w14:paraId="349C01C7" w14:textId="77777777" w:rsidR="009E5F9B" w:rsidRPr="009E5F9B" w:rsidRDefault="009E5F9B" w:rsidP="009E5F9B">
      <w:pPr>
        <w:jc w:val="both"/>
        <w:rPr>
          <w:rFonts w:ascii="Cambria" w:eastAsia="Times New Roman" w:hAnsi="Cambria" w:cs="Courier New"/>
        </w:rPr>
      </w:pPr>
    </w:p>
    <w:p w14:paraId="5FFD0EFA" w14:textId="77777777" w:rsidR="009E5F9B" w:rsidRPr="009E5F9B" w:rsidRDefault="009E5F9B" w:rsidP="009E5F9B">
      <w:pPr>
        <w:jc w:val="both"/>
        <w:rPr>
          <w:rFonts w:ascii="Cambria" w:eastAsia="Times New Roman" w:hAnsi="Cambria" w:cs="Courier New"/>
        </w:rPr>
      </w:pPr>
    </w:p>
    <w:p w14:paraId="0A3464F1" w14:textId="77777777" w:rsidR="009E5F9B" w:rsidRPr="009E5F9B" w:rsidRDefault="009E5F9B" w:rsidP="009E5F9B">
      <w:pPr>
        <w:jc w:val="both"/>
        <w:rPr>
          <w:rFonts w:ascii="Cambria" w:eastAsia="Times New Roman" w:hAnsi="Cambria" w:cs="Courier New"/>
        </w:rPr>
      </w:pPr>
    </w:p>
    <w:p w14:paraId="1711160B" w14:textId="77777777" w:rsidR="009E5F9B" w:rsidRPr="009E5F9B" w:rsidRDefault="009E5F9B" w:rsidP="009E5F9B">
      <w:pPr>
        <w:jc w:val="both"/>
        <w:rPr>
          <w:rFonts w:ascii="Cambria" w:eastAsia="Times New Roman" w:hAnsi="Cambria" w:cs="Courier New"/>
        </w:rPr>
      </w:pPr>
    </w:p>
    <w:p w14:paraId="05876915" w14:textId="77777777" w:rsidR="009E5F9B" w:rsidRPr="009E5F9B" w:rsidRDefault="009E5F9B" w:rsidP="009E5F9B">
      <w:pPr>
        <w:jc w:val="both"/>
        <w:rPr>
          <w:rFonts w:ascii="Cambria" w:eastAsia="Times New Roman" w:hAnsi="Cambria" w:cs="Courier New"/>
        </w:rPr>
      </w:pPr>
    </w:p>
    <w:p w14:paraId="36D7103D" w14:textId="77777777" w:rsidR="009E5F9B" w:rsidRPr="009E5F9B" w:rsidRDefault="009E5F9B" w:rsidP="009E5F9B">
      <w:pPr>
        <w:jc w:val="both"/>
        <w:rPr>
          <w:rFonts w:ascii="Cambria" w:eastAsia="Times New Roman" w:hAnsi="Cambria" w:cs="Courier New"/>
        </w:rPr>
      </w:pPr>
    </w:p>
    <w:p w14:paraId="7396C42E" w14:textId="77777777" w:rsidR="009E5F9B" w:rsidRPr="009E5F9B" w:rsidRDefault="009E5F9B" w:rsidP="009E5F9B">
      <w:pPr>
        <w:jc w:val="both"/>
        <w:rPr>
          <w:rFonts w:ascii="Cambria" w:eastAsia="Times New Roman" w:hAnsi="Cambria" w:cs="Courier New"/>
        </w:rPr>
      </w:pPr>
    </w:p>
    <w:p w14:paraId="38A34D24" w14:textId="77777777" w:rsidR="007C2617" w:rsidRDefault="007C2617" w:rsidP="009E5F9B">
      <w:pPr>
        <w:autoSpaceDE w:val="0"/>
        <w:autoSpaceDN w:val="0"/>
        <w:adjustRightInd w:val="0"/>
        <w:jc w:val="both"/>
        <w:rPr>
          <w:rFonts w:ascii="Cambria" w:eastAsia="Times New Roman" w:hAnsi="Cambria" w:cs="Courier New"/>
          <w:b/>
          <w:bCs/>
          <w:color w:val="548DD4"/>
        </w:rPr>
      </w:pPr>
    </w:p>
    <w:p w14:paraId="22C430A5" w14:textId="77777777" w:rsidR="007C2617" w:rsidRDefault="007C2617" w:rsidP="009E5F9B">
      <w:pPr>
        <w:autoSpaceDE w:val="0"/>
        <w:autoSpaceDN w:val="0"/>
        <w:adjustRightInd w:val="0"/>
        <w:jc w:val="both"/>
        <w:rPr>
          <w:rFonts w:ascii="Cambria" w:eastAsia="Times New Roman" w:hAnsi="Cambria" w:cs="Courier New"/>
          <w:b/>
          <w:bCs/>
          <w:color w:val="548DD4"/>
        </w:rPr>
      </w:pPr>
    </w:p>
    <w:p w14:paraId="7E64E99A" w14:textId="77777777" w:rsidR="007C2617" w:rsidRDefault="007C2617" w:rsidP="009E5F9B">
      <w:pPr>
        <w:autoSpaceDE w:val="0"/>
        <w:autoSpaceDN w:val="0"/>
        <w:adjustRightInd w:val="0"/>
        <w:jc w:val="both"/>
        <w:rPr>
          <w:rFonts w:ascii="Cambria" w:eastAsia="Times New Roman" w:hAnsi="Cambria" w:cs="Courier New"/>
          <w:b/>
          <w:bCs/>
          <w:color w:val="548DD4"/>
        </w:rPr>
      </w:pPr>
    </w:p>
    <w:p w14:paraId="659C819A" w14:textId="77777777" w:rsidR="007C2617" w:rsidRDefault="007C2617" w:rsidP="009E5F9B">
      <w:pPr>
        <w:autoSpaceDE w:val="0"/>
        <w:autoSpaceDN w:val="0"/>
        <w:adjustRightInd w:val="0"/>
        <w:jc w:val="both"/>
        <w:rPr>
          <w:rFonts w:ascii="Cambria" w:eastAsia="Times New Roman" w:hAnsi="Cambria" w:cs="Courier New"/>
          <w:b/>
          <w:bCs/>
          <w:color w:val="548DD4"/>
        </w:rPr>
      </w:pPr>
    </w:p>
    <w:p w14:paraId="627B136C" w14:textId="77777777" w:rsidR="007C2617" w:rsidRDefault="007C2617" w:rsidP="009E5F9B">
      <w:pPr>
        <w:autoSpaceDE w:val="0"/>
        <w:autoSpaceDN w:val="0"/>
        <w:adjustRightInd w:val="0"/>
        <w:jc w:val="both"/>
        <w:rPr>
          <w:rFonts w:ascii="Cambria" w:eastAsia="Times New Roman" w:hAnsi="Cambria" w:cs="Courier New"/>
          <w:b/>
          <w:bCs/>
          <w:color w:val="548DD4"/>
        </w:rPr>
      </w:pPr>
    </w:p>
    <w:p w14:paraId="26073C1D" w14:textId="77777777" w:rsidR="007C2617" w:rsidRDefault="007C2617" w:rsidP="009E5F9B">
      <w:pPr>
        <w:autoSpaceDE w:val="0"/>
        <w:autoSpaceDN w:val="0"/>
        <w:adjustRightInd w:val="0"/>
        <w:jc w:val="both"/>
        <w:rPr>
          <w:rFonts w:ascii="Cambria" w:eastAsia="Times New Roman" w:hAnsi="Cambria" w:cs="Courier New"/>
          <w:b/>
          <w:bCs/>
          <w:color w:val="548DD4"/>
        </w:rPr>
      </w:pPr>
    </w:p>
    <w:p w14:paraId="6F9915E8" w14:textId="77777777" w:rsidR="007C2617" w:rsidRDefault="007C2617" w:rsidP="009E5F9B">
      <w:pPr>
        <w:autoSpaceDE w:val="0"/>
        <w:autoSpaceDN w:val="0"/>
        <w:adjustRightInd w:val="0"/>
        <w:jc w:val="both"/>
        <w:rPr>
          <w:rFonts w:ascii="Cambria" w:eastAsia="Times New Roman" w:hAnsi="Cambria" w:cs="Courier New"/>
          <w:b/>
          <w:bCs/>
          <w:color w:val="548DD4"/>
        </w:rPr>
      </w:pPr>
    </w:p>
    <w:p w14:paraId="5D394659" w14:textId="77777777" w:rsidR="007C2617" w:rsidRDefault="007C2617" w:rsidP="009E5F9B">
      <w:pPr>
        <w:autoSpaceDE w:val="0"/>
        <w:autoSpaceDN w:val="0"/>
        <w:adjustRightInd w:val="0"/>
        <w:jc w:val="both"/>
        <w:rPr>
          <w:rFonts w:ascii="Cambria" w:eastAsia="Times New Roman" w:hAnsi="Cambria" w:cs="Courier New"/>
          <w:b/>
          <w:bCs/>
          <w:color w:val="548DD4"/>
        </w:rPr>
      </w:pPr>
    </w:p>
    <w:p w14:paraId="1033B7EC" w14:textId="77777777" w:rsidR="007C2617" w:rsidRDefault="007C2617" w:rsidP="009E5F9B">
      <w:pPr>
        <w:autoSpaceDE w:val="0"/>
        <w:autoSpaceDN w:val="0"/>
        <w:adjustRightInd w:val="0"/>
        <w:jc w:val="both"/>
        <w:rPr>
          <w:rFonts w:ascii="Cambria" w:eastAsia="Times New Roman" w:hAnsi="Cambria" w:cs="Courier New"/>
          <w:b/>
          <w:bCs/>
          <w:color w:val="548DD4"/>
        </w:rPr>
      </w:pPr>
    </w:p>
    <w:p w14:paraId="0C0099BA" w14:textId="77777777" w:rsidR="007C2617" w:rsidRDefault="007C2617" w:rsidP="009E5F9B">
      <w:pPr>
        <w:autoSpaceDE w:val="0"/>
        <w:autoSpaceDN w:val="0"/>
        <w:adjustRightInd w:val="0"/>
        <w:jc w:val="both"/>
        <w:rPr>
          <w:rFonts w:ascii="Cambria" w:eastAsia="Times New Roman" w:hAnsi="Cambria" w:cs="Courier New"/>
          <w:b/>
          <w:bCs/>
          <w:color w:val="548DD4"/>
        </w:rPr>
      </w:pPr>
    </w:p>
    <w:p w14:paraId="02D1A89F" w14:textId="77777777" w:rsidR="007C2617" w:rsidRDefault="007C2617" w:rsidP="009E5F9B">
      <w:pPr>
        <w:autoSpaceDE w:val="0"/>
        <w:autoSpaceDN w:val="0"/>
        <w:adjustRightInd w:val="0"/>
        <w:jc w:val="both"/>
        <w:rPr>
          <w:rFonts w:ascii="Cambria" w:eastAsia="Times New Roman" w:hAnsi="Cambria" w:cs="Courier New"/>
          <w:b/>
          <w:bCs/>
          <w:color w:val="548DD4"/>
        </w:rPr>
      </w:pPr>
    </w:p>
    <w:p w14:paraId="3BD31FC8" w14:textId="77777777" w:rsidR="007C2617" w:rsidRDefault="007C2617" w:rsidP="009E5F9B">
      <w:pPr>
        <w:autoSpaceDE w:val="0"/>
        <w:autoSpaceDN w:val="0"/>
        <w:adjustRightInd w:val="0"/>
        <w:jc w:val="both"/>
        <w:rPr>
          <w:rFonts w:ascii="Cambria" w:eastAsia="Times New Roman" w:hAnsi="Cambria" w:cs="Courier New"/>
          <w:b/>
          <w:bCs/>
          <w:color w:val="548DD4"/>
        </w:rPr>
      </w:pPr>
    </w:p>
    <w:p w14:paraId="79F1189C" w14:textId="3F6DF916" w:rsidR="009E5F9B" w:rsidRPr="009E5F9B" w:rsidRDefault="009E5F9B" w:rsidP="009E5F9B">
      <w:pPr>
        <w:autoSpaceDE w:val="0"/>
        <w:autoSpaceDN w:val="0"/>
        <w:adjustRightInd w:val="0"/>
        <w:jc w:val="both"/>
        <w:rPr>
          <w:rFonts w:ascii="Cambria" w:eastAsia="Times New Roman" w:hAnsi="Cambria" w:cs="Courier New"/>
          <w:b/>
          <w:bCs/>
          <w:color w:val="548DD4"/>
        </w:rPr>
      </w:pPr>
      <w:r w:rsidRPr="009E5F9B">
        <w:rPr>
          <w:rFonts w:ascii="Cambria" w:eastAsia="Times New Roman" w:hAnsi="Cambria" w:cs="Courier New"/>
          <w:b/>
          <w:bCs/>
          <w:color w:val="548DD4"/>
        </w:rPr>
        <w:lastRenderedPageBreak/>
        <w:t>COURSE LECTURE SCHEDULE (NOTE: RSL refers to the required textbook</w:t>
      </w:r>
      <w:r w:rsidR="007D6566">
        <w:rPr>
          <w:rFonts w:ascii="Cambria" w:eastAsia="Times New Roman" w:hAnsi="Cambria" w:cs="Courier New"/>
          <w:b/>
          <w:bCs/>
          <w:color w:val="548DD4"/>
        </w:rPr>
        <w:t xml:space="preserve"> for</w:t>
      </w:r>
      <w:r w:rsidRPr="009E5F9B">
        <w:rPr>
          <w:rFonts w:ascii="Cambria" w:eastAsia="Times New Roman" w:hAnsi="Cambria" w:cs="Courier New"/>
          <w:b/>
          <w:bCs/>
          <w:color w:val="548DD4"/>
        </w:rPr>
        <w:t xml:space="preserve"> this course.)</w:t>
      </w:r>
    </w:p>
    <w:tbl>
      <w:tblPr>
        <w:tblStyle w:val="GridTable32"/>
        <w:tblW w:w="10226" w:type="dxa"/>
        <w:tblInd w:w="5" w:type="dxa"/>
        <w:tblLayout w:type="fixed"/>
        <w:tblLook w:val="04A0" w:firstRow="1" w:lastRow="0" w:firstColumn="1" w:lastColumn="0" w:noHBand="0" w:noVBand="1"/>
      </w:tblPr>
      <w:tblGrid>
        <w:gridCol w:w="10226"/>
      </w:tblGrid>
      <w:tr w:rsidR="009E5F9B" w:rsidRPr="009E5F9B" w14:paraId="6AEF87A7" w14:textId="77777777" w:rsidTr="008A42B0">
        <w:trPr>
          <w:cnfStyle w:val="100000000000" w:firstRow="1" w:lastRow="0" w:firstColumn="0" w:lastColumn="0" w:oddVBand="0" w:evenVBand="0" w:oddHBand="0" w:evenHBand="0" w:firstRowFirstColumn="0" w:firstRowLastColumn="0" w:lastRowFirstColumn="0" w:lastRowLastColumn="0"/>
          <w:trHeight w:val="7623"/>
        </w:trPr>
        <w:tc>
          <w:tcPr>
            <w:cnfStyle w:val="001000000100" w:firstRow="0" w:lastRow="0" w:firstColumn="1" w:lastColumn="0" w:oddVBand="0" w:evenVBand="0" w:oddHBand="0" w:evenHBand="0" w:firstRowFirstColumn="1" w:firstRowLastColumn="0" w:lastRowFirstColumn="0" w:lastRowLastColumn="0"/>
            <w:tcW w:w="10226" w:type="dxa"/>
          </w:tcPr>
          <w:p w14:paraId="314A1B46" w14:textId="77777777" w:rsidR="009E5F9B" w:rsidRPr="009E5F9B" w:rsidRDefault="009E5F9B" w:rsidP="009E5F9B">
            <w:pPr>
              <w:jc w:val="both"/>
              <w:rPr>
                <w:rFonts w:ascii="Cambria" w:eastAsia="Times New Roman" w:hAnsi="Cambria" w:cs="Times New Roman"/>
              </w:rPr>
            </w:pPr>
          </w:p>
          <w:p w14:paraId="030516FD"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Unit 1</w:t>
            </w:r>
          </w:p>
          <w:p w14:paraId="754F911E"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Arguments/Reasoning</w:t>
            </w:r>
          </w:p>
          <w:p w14:paraId="087F285C" w14:textId="6FEE4956"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1/1</w:t>
            </w:r>
            <w:r w:rsidR="00E36544">
              <w:rPr>
                <w:rFonts w:ascii="Cambria" w:eastAsia="Times New Roman" w:hAnsi="Cambria" w:cs="Times New Roman"/>
              </w:rPr>
              <w:t>4</w:t>
            </w:r>
            <w:r w:rsidRPr="009E5F9B">
              <w:rPr>
                <w:rFonts w:ascii="Cambria" w:eastAsia="Times New Roman" w:hAnsi="Cambria" w:cs="Times New Roman"/>
              </w:rPr>
              <w:t xml:space="preserve">: Introduction. Syllabus review. </w:t>
            </w:r>
          </w:p>
          <w:p w14:paraId="113C1097" w14:textId="0DC6CB19"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1/1</w:t>
            </w:r>
            <w:r w:rsidR="00E36544">
              <w:rPr>
                <w:rFonts w:ascii="Cambria" w:eastAsia="Times New Roman" w:hAnsi="Cambria" w:cs="Times New Roman"/>
              </w:rPr>
              <w:t>6</w:t>
            </w:r>
            <w:r w:rsidRPr="009E5F9B">
              <w:rPr>
                <w:rFonts w:ascii="Cambria" w:eastAsia="Times New Roman" w:hAnsi="Cambria" w:cs="Times New Roman"/>
              </w:rPr>
              <w:t>: ‘Introduction to Deductive Logic’, The Logic Book.</w:t>
            </w:r>
          </w:p>
          <w:p w14:paraId="4855290D" w14:textId="77777777" w:rsidR="009E5F9B" w:rsidRPr="009E5F9B" w:rsidRDefault="009E5F9B" w:rsidP="009E5F9B">
            <w:pPr>
              <w:jc w:val="both"/>
              <w:rPr>
                <w:rFonts w:ascii="Cambria" w:eastAsia="Times New Roman" w:hAnsi="Cambria" w:cs="Times New Roman"/>
              </w:rPr>
            </w:pPr>
          </w:p>
          <w:p w14:paraId="0614BA68"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Unit 2</w:t>
            </w:r>
          </w:p>
          <w:p w14:paraId="643FE3B9"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Understanding Ethics</w:t>
            </w:r>
          </w:p>
          <w:p w14:paraId="022494F0" w14:textId="6D2113EB" w:rsidR="00911A55" w:rsidRPr="00911A55" w:rsidRDefault="00911A55" w:rsidP="009E5F9B">
            <w:pPr>
              <w:jc w:val="both"/>
              <w:rPr>
                <w:rFonts w:ascii="Cambria" w:eastAsia="Times New Roman" w:hAnsi="Cambria" w:cs="Courier New"/>
              </w:rPr>
            </w:pPr>
            <w:r w:rsidRPr="009E5F9B">
              <w:rPr>
                <w:rFonts w:ascii="Cambria" w:eastAsia="Times New Roman" w:hAnsi="Cambria" w:cs="Courier New"/>
              </w:rPr>
              <w:t>1/2</w:t>
            </w:r>
            <w:r w:rsidR="00E36544">
              <w:rPr>
                <w:rFonts w:ascii="Cambria" w:eastAsia="Times New Roman" w:hAnsi="Cambria" w:cs="Courier New"/>
              </w:rPr>
              <w:t>3</w:t>
            </w:r>
            <w:r w:rsidRPr="009E5F9B">
              <w:rPr>
                <w:rFonts w:ascii="Cambria" w:eastAsia="Times New Roman" w:hAnsi="Cambria" w:cs="Courier New"/>
              </w:rPr>
              <w:t>: RSL, pp. 1-19</w:t>
            </w:r>
          </w:p>
          <w:p w14:paraId="3E2A2B57" w14:textId="0C6B0ED4"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Meta-ethics</w:t>
            </w:r>
          </w:p>
          <w:p w14:paraId="4FED0548" w14:textId="67C4C21F"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1/2</w:t>
            </w:r>
            <w:r w:rsidR="00E36544">
              <w:rPr>
                <w:rFonts w:ascii="Cambria" w:eastAsia="Times New Roman" w:hAnsi="Cambria" w:cs="Courier New"/>
              </w:rPr>
              <w:t>8</w:t>
            </w:r>
            <w:r w:rsidRPr="009E5F9B">
              <w:rPr>
                <w:rFonts w:ascii="Cambria" w:eastAsia="Times New Roman" w:hAnsi="Cambria" w:cs="Courier New"/>
              </w:rPr>
              <w:t>: RSL, pp. 321-337.</w:t>
            </w:r>
          </w:p>
          <w:p w14:paraId="52F069E8" w14:textId="4D237A71"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1/</w:t>
            </w:r>
            <w:r w:rsidR="00E36544">
              <w:rPr>
                <w:rFonts w:ascii="Cambria" w:eastAsia="Times New Roman" w:hAnsi="Cambria" w:cs="Courier New"/>
              </w:rPr>
              <w:t>30</w:t>
            </w:r>
            <w:r w:rsidRPr="009E5F9B">
              <w:rPr>
                <w:rFonts w:ascii="Cambria" w:eastAsia="Times New Roman" w:hAnsi="Cambria" w:cs="Courier New"/>
              </w:rPr>
              <w:t>: RSL, pp. 339-372.</w:t>
            </w:r>
          </w:p>
          <w:p w14:paraId="6C1BBF72" w14:textId="1F84D7CE"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2/</w:t>
            </w:r>
            <w:r w:rsidR="000B0FCB">
              <w:rPr>
                <w:rFonts w:ascii="Cambria" w:eastAsia="Times New Roman" w:hAnsi="Cambria" w:cs="Courier New"/>
              </w:rPr>
              <w:t>4</w:t>
            </w:r>
            <w:r w:rsidRPr="009E5F9B">
              <w:rPr>
                <w:rFonts w:ascii="Cambria" w:eastAsia="Times New Roman" w:hAnsi="Cambria" w:cs="Courier New"/>
              </w:rPr>
              <w:t>: Cont’d.</w:t>
            </w:r>
          </w:p>
          <w:p w14:paraId="7F8C7444" w14:textId="77777777" w:rsidR="009E5F9B" w:rsidRPr="009E5F9B" w:rsidRDefault="009E5F9B" w:rsidP="009E5F9B">
            <w:pPr>
              <w:jc w:val="both"/>
              <w:rPr>
                <w:rFonts w:ascii="Cambria" w:eastAsia="Times New Roman" w:hAnsi="Cambria" w:cs="Courier New"/>
              </w:rPr>
            </w:pPr>
          </w:p>
          <w:p w14:paraId="4A555EA5" w14:textId="77777777"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Normative ethics</w:t>
            </w:r>
          </w:p>
          <w:p w14:paraId="481CC937" w14:textId="30695C27"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2/</w:t>
            </w:r>
            <w:r w:rsidR="000B0FCB">
              <w:rPr>
                <w:rFonts w:ascii="Cambria" w:eastAsia="Times New Roman" w:hAnsi="Cambria" w:cs="Courier New"/>
              </w:rPr>
              <w:t>6</w:t>
            </w:r>
            <w:r w:rsidRPr="009E5F9B">
              <w:rPr>
                <w:rFonts w:ascii="Cambria" w:eastAsia="Times New Roman" w:hAnsi="Cambria" w:cs="Courier New"/>
              </w:rPr>
              <w:t>: Utilitarianism. RSL, pp. 128-166.</w:t>
            </w:r>
          </w:p>
          <w:p w14:paraId="136024B1" w14:textId="25AFB27F"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2/1</w:t>
            </w:r>
            <w:r w:rsidR="000B0FCB">
              <w:rPr>
                <w:rFonts w:ascii="Cambria" w:eastAsia="Times New Roman" w:hAnsi="Cambria" w:cs="Courier New"/>
              </w:rPr>
              <w:t>1</w:t>
            </w:r>
            <w:r w:rsidRPr="009E5F9B">
              <w:rPr>
                <w:rFonts w:ascii="Cambria" w:eastAsia="Times New Roman" w:hAnsi="Cambria" w:cs="Courier New"/>
              </w:rPr>
              <w:t>: Kantianism. RSL, pp. 171-203.</w:t>
            </w:r>
          </w:p>
          <w:p w14:paraId="6A6C4861" w14:textId="4ACC3B8A"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2/1</w:t>
            </w:r>
            <w:r w:rsidR="000B0FCB">
              <w:rPr>
                <w:rFonts w:ascii="Cambria" w:eastAsia="Times New Roman" w:hAnsi="Cambria" w:cs="Courier New"/>
              </w:rPr>
              <w:t>3</w:t>
            </w:r>
            <w:r w:rsidRPr="009E5F9B">
              <w:rPr>
                <w:rFonts w:ascii="Cambria" w:eastAsia="Times New Roman" w:hAnsi="Cambria" w:cs="Courier New"/>
              </w:rPr>
              <w:t>: Virtue Ethics. RSL, pp. 278-297.</w:t>
            </w:r>
          </w:p>
          <w:p w14:paraId="5721A646" w14:textId="753FB80D"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2/1</w:t>
            </w:r>
            <w:r w:rsidR="000B0FCB">
              <w:rPr>
                <w:rFonts w:ascii="Cambria" w:eastAsia="Times New Roman" w:hAnsi="Cambria" w:cs="Courier New"/>
              </w:rPr>
              <w:t>8</w:t>
            </w:r>
            <w:r w:rsidRPr="009E5F9B">
              <w:rPr>
                <w:rFonts w:ascii="Cambria" w:eastAsia="Times New Roman" w:hAnsi="Cambria" w:cs="Courier New"/>
              </w:rPr>
              <w:t>: Natural Law. RSL, pp. 81-93.</w:t>
            </w:r>
          </w:p>
          <w:p w14:paraId="40F4C0FE" w14:textId="527B1BD5"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2/</w:t>
            </w:r>
            <w:r w:rsidR="000B0FCB">
              <w:rPr>
                <w:rFonts w:ascii="Cambria" w:eastAsia="Times New Roman" w:hAnsi="Cambria" w:cs="Courier New"/>
              </w:rPr>
              <w:t>20</w:t>
            </w:r>
            <w:r w:rsidRPr="009E5F9B">
              <w:rPr>
                <w:rFonts w:ascii="Cambria" w:eastAsia="Times New Roman" w:hAnsi="Cambria" w:cs="Courier New"/>
              </w:rPr>
              <w:t>: Social Contract. RSL, pp. 208-233.</w:t>
            </w:r>
          </w:p>
          <w:p w14:paraId="089CA9E4" w14:textId="6B0B500E"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2/2</w:t>
            </w:r>
            <w:r w:rsidR="000B0FCB">
              <w:rPr>
                <w:rFonts w:ascii="Cambria" w:eastAsia="Times New Roman" w:hAnsi="Cambria" w:cs="Courier New"/>
              </w:rPr>
              <w:t>5</w:t>
            </w:r>
            <w:r w:rsidRPr="009E5F9B">
              <w:rPr>
                <w:rFonts w:ascii="Cambria" w:eastAsia="Times New Roman" w:hAnsi="Cambria" w:cs="Courier New"/>
              </w:rPr>
              <w:t xml:space="preserve">: Ethical Egoism; </w:t>
            </w:r>
            <w:proofErr w:type="spellStart"/>
            <w:r w:rsidRPr="009E5F9B">
              <w:rPr>
                <w:rFonts w:ascii="Cambria" w:eastAsia="Times New Roman" w:hAnsi="Cambria" w:cs="Courier New"/>
              </w:rPr>
              <w:t>Rossian</w:t>
            </w:r>
            <w:proofErr w:type="spellEnd"/>
            <w:r w:rsidRPr="009E5F9B">
              <w:rPr>
                <w:rFonts w:ascii="Cambria" w:eastAsia="Times New Roman" w:hAnsi="Cambria" w:cs="Courier New"/>
              </w:rPr>
              <w:t xml:space="preserve"> Deontology. RSL, pp. 113-125, 256-273.</w:t>
            </w:r>
          </w:p>
          <w:p w14:paraId="7D2E4C97" w14:textId="5CCA4C35"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2/2</w:t>
            </w:r>
            <w:r w:rsidR="000B0FCB">
              <w:rPr>
                <w:rFonts w:ascii="Cambria" w:eastAsia="Times New Roman" w:hAnsi="Cambria" w:cs="Courier New"/>
              </w:rPr>
              <w:t>6</w:t>
            </w:r>
            <w:r w:rsidRPr="009E5F9B">
              <w:rPr>
                <w:rFonts w:ascii="Cambria" w:eastAsia="Times New Roman" w:hAnsi="Cambria" w:cs="Courier New"/>
              </w:rPr>
              <w:t>: Group Assignment Due.</w:t>
            </w:r>
          </w:p>
          <w:p w14:paraId="743D48F8" w14:textId="77777777" w:rsidR="009E5F9B" w:rsidRPr="009E5F9B" w:rsidRDefault="009E5F9B" w:rsidP="009E5F9B">
            <w:pPr>
              <w:jc w:val="both"/>
              <w:rPr>
                <w:rFonts w:ascii="Cambria" w:eastAsia="Times New Roman" w:hAnsi="Cambria" w:cs="Courier New"/>
              </w:rPr>
            </w:pPr>
          </w:p>
          <w:p w14:paraId="6E2545B5" w14:textId="77777777" w:rsidR="009E5F9B" w:rsidRPr="009E5F9B" w:rsidRDefault="009E5F9B" w:rsidP="009E5F9B">
            <w:pPr>
              <w:jc w:val="both"/>
              <w:rPr>
                <w:rFonts w:ascii="Cambria" w:eastAsia="Times New Roman" w:hAnsi="Cambria" w:cs="Courier New"/>
              </w:rPr>
            </w:pPr>
            <w:r w:rsidRPr="009E5F9B">
              <w:rPr>
                <w:rFonts w:ascii="Cambria" w:eastAsia="Times New Roman" w:hAnsi="Cambria" w:cs="Courier New"/>
              </w:rPr>
              <w:t>Unit 3</w:t>
            </w:r>
          </w:p>
          <w:p w14:paraId="26F01516"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Machine Bias</w:t>
            </w:r>
          </w:p>
          <w:p w14:paraId="6365A8DC" w14:textId="68F8406C"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3/</w:t>
            </w:r>
            <w:r w:rsidR="000B0FCB">
              <w:rPr>
                <w:rFonts w:ascii="Cambria" w:eastAsia="Times New Roman" w:hAnsi="Cambria" w:cs="Times New Roman"/>
              </w:rPr>
              <w:t>4</w:t>
            </w:r>
            <w:r w:rsidRPr="009E5F9B">
              <w:rPr>
                <w:rFonts w:ascii="Cambria" w:eastAsia="Times New Roman" w:hAnsi="Cambria" w:cs="Times New Roman"/>
              </w:rPr>
              <w:t xml:space="preserve">: </w:t>
            </w:r>
            <w:proofErr w:type="spellStart"/>
            <w:r w:rsidRPr="009E5F9B">
              <w:rPr>
                <w:rFonts w:ascii="Cambria" w:eastAsia="Times New Roman" w:hAnsi="Cambria" w:cs="Times New Roman"/>
              </w:rPr>
              <w:t>Batya</w:t>
            </w:r>
            <w:proofErr w:type="spellEnd"/>
            <w:r w:rsidRPr="009E5F9B">
              <w:rPr>
                <w:rFonts w:ascii="Cambria" w:eastAsia="Times New Roman" w:hAnsi="Cambria" w:cs="Times New Roman"/>
              </w:rPr>
              <w:t xml:space="preserve"> Friedman and Helen </w:t>
            </w:r>
            <w:proofErr w:type="spellStart"/>
            <w:r w:rsidRPr="009E5F9B">
              <w:rPr>
                <w:rFonts w:ascii="Cambria" w:eastAsia="Times New Roman" w:hAnsi="Cambria" w:cs="Times New Roman"/>
              </w:rPr>
              <w:t>Nissenbaum</w:t>
            </w:r>
            <w:proofErr w:type="spellEnd"/>
            <w:r w:rsidRPr="009E5F9B">
              <w:rPr>
                <w:rFonts w:ascii="Cambria" w:eastAsia="Times New Roman" w:hAnsi="Cambria" w:cs="Times New Roman"/>
              </w:rPr>
              <w:t xml:space="preserve"> (1996). “Bias in Computer Systems” ACM Transactions on Information Systems, Vol. 14, No. 3, July 1996, Pages 330 –347. Optional: Tech Crunch: “Racial Bias Observed in Hate Speech Detection Algorithm”.</w:t>
            </w:r>
          </w:p>
          <w:p w14:paraId="4E0BDEC8" w14:textId="3BA82FB0"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3/</w:t>
            </w:r>
            <w:r w:rsidR="000B0FCB">
              <w:rPr>
                <w:rFonts w:ascii="Cambria" w:eastAsia="Times New Roman" w:hAnsi="Cambria" w:cs="Times New Roman"/>
              </w:rPr>
              <w:t>6</w:t>
            </w:r>
            <w:r w:rsidRPr="009E5F9B">
              <w:rPr>
                <w:rFonts w:ascii="Cambria" w:eastAsia="Times New Roman" w:hAnsi="Cambria" w:cs="Times New Roman"/>
              </w:rPr>
              <w:t>: Julia Angwin et al, “Machine Bias,” ProPublica. Clinton Castro (2019). “What’s wrong with machine bias?” Ergo 6(15), pp. 415 – 424.</w:t>
            </w:r>
          </w:p>
          <w:p w14:paraId="386E76D9"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3/7: Exam 1.</w:t>
            </w:r>
          </w:p>
          <w:p w14:paraId="00D234A8" w14:textId="5D2D4523"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3/1</w:t>
            </w:r>
            <w:r w:rsidR="000B0FCB">
              <w:rPr>
                <w:rFonts w:ascii="Cambria" w:eastAsia="Times New Roman" w:hAnsi="Cambria" w:cs="Times New Roman"/>
              </w:rPr>
              <w:t>1</w:t>
            </w:r>
            <w:r w:rsidRPr="009E5F9B">
              <w:rPr>
                <w:rFonts w:ascii="Cambria" w:eastAsia="Times New Roman" w:hAnsi="Cambria" w:cs="Times New Roman"/>
              </w:rPr>
              <w:t>: Cont’d.</w:t>
            </w:r>
          </w:p>
          <w:p w14:paraId="1B3AD1FF" w14:textId="3164AB61"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3/1</w:t>
            </w:r>
            <w:r w:rsidR="000B0FCB">
              <w:rPr>
                <w:rFonts w:ascii="Cambria" w:eastAsia="Times New Roman" w:hAnsi="Cambria" w:cs="Times New Roman"/>
              </w:rPr>
              <w:t>3</w:t>
            </w:r>
            <w:r w:rsidRPr="009E5F9B">
              <w:rPr>
                <w:rFonts w:ascii="Cambria" w:eastAsia="Times New Roman" w:hAnsi="Cambria" w:cs="Times New Roman"/>
              </w:rPr>
              <w:t>: Hellman, “Measuring Algorithmic Fairness” (846 – 864)</w:t>
            </w:r>
          </w:p>
          <w:p w14:paraId="3A96E99F"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3/14: Reflection Essay due.</w:t>
            </w:r>
          </w:p>
          <w:p w14:paraId="7C797A55" w14:textId="75CB8D6F" w:rsidR="00CF64E6" w:rsidRDefault="009E5F9B" w:rsidP="009E5F9B">
            <w:pPr>
              <w:jc w:val="both"/>
              <w:rPr>
                <w:rFonts w:ascii="Cambria" w:eastAsia="Times New Roman" w:hAnsi="Cambria" w:cs="Times New Roman"/>
                <w:b w:val="0"/>
                <w:bCs w:val="0"/>
                <w:i w:val="0"/>
                <w:iCs w:val="0"/>
              </w:rPr>
            </w:pPr>
            <w:r w:rsidRPr="009E5F9B">
              <w:rPr>
                <w:rFonts w:ascii="Cambria" w:eastAsia="Times New Roman" w:hAnsi="Cambria" w:cs="Times New Roman"/>
              </w:rPr>
              <w:t>3/1</w:t>
            </w:r>
            <w:r w:rsidR="00660464">
              <w:rPr>
                <w:rFonts w:ascii="Cambria" w:eastAsia="Times New Roman" w:hAnsi="Cambria" w:cs="Times New Roman"/>
              </w:rPr>
              <w:t>8</w:t>
            </w:r>
            <w:r w:rsidRPr="009E5F9B">
              <w:rPr>
                <w:rFonts w:ascii="Cambria" w:eastAsia="Times New Roman" w:hAnsi="Cambria" w:cs="Times New Roman"/>
              </w:rPr>
              <w:t xml:space="preserve">: </w:t>
            </w:r>
            <w:r w:rsidR="00CF64E6">
              <w:rPr>
                <w:rFonts w:ascii="Cambria" w:eastAsia="Times New Roman" w:hAnsi="Cambria" w:cs="Times New Roman"/>
              </w:rPr>
              <w:t>Spring Break</w:t>
            </w:r>
          </w:p>
          <w:p w14:paraId="35BC6C72" w14:textId="3A014507" w:rsidR="00CF64E6" w:rsidRDefault="00CF64E6" w:rsidP="009E5F9B">
            <w:pPr>
              <w:jc w:val="both"/>
              <w:rPr>
                <w:rFonts w:ascii="Cambria" w:eastAsia="Times New Roman" w:hAnsi="Cambria" w:cs="Times New Roman"/>
                <w:b w:val="0"/>
                <w:bCs w:val="0"/>
                <w:i w:val="0"/>
                <w:iCs w:val="0"/>
              </w:rPr>
            </w:pPr>
            <w:r>
              <w:rPr>
                <w:rFonts w:ascii="Cambria" w:eastAsia="Times New Roman" w:hAnsi="Cambria" w:cs="Times New Roman"/>
              </w:rPr>
              <w:t>3/</w:t>
            </w:r>
            <w:r w:rsidR="00660464">
              <w:rPr>
                <w:rFonts w:ascii="Cambria" w:eastAsia="Times New Roman" w:hAnsi="Cambria" w:cs="Times New Roman"/>
              </w:rPr>
              <w:t>20</w:t>
            </w:r>
            <w:r>
              <w:rPr>
                <w:rFonts w:ascii="Cambria" w:eastAsia="Times New Roman" w:hAnsi="Cambria" w:cs="Times New Roman"/>
              </w:rPr>
              <w:t>: Spring Break</w:t>
            </w:r>
          </w:p>
          <w:p w14:paraId="4A8D50C4" w14:textId="2FFEB8FB" w:rsidR="009E5F9B" w:rsidRPr="009E5F9B" w:rsidRDefault="00CF64E6" w:rsidP="009E5F9B">
            <w:pPr>
              <w:jc w:val="both"/>
              <w:rPr>
                <w:rFonts w:ascii="Cambria" w:eastAsia="Times New Roman" w:hAnsi="Cambria" w:cs="Times New Roman"/>
              </w:rPr>
            </w:pPr>
            <w:r>
              <w:rPr>
                <w:rFonts w:ascii="Cambria" w:eastAsia="Times New Roman" w:hAnsi="Cambria" w:cs="Times New Roman"/>
              </w:rPr>
              <w:t>3/2</w:t>
            </w:r>
            <w:r w:rsidR="000B0FCB">
              <w:rPr>
                <w:rFonts w:ascii="Cambria" w:eastAsia="Times New Roman" w:hAnsi="Cambria" w:cs="Times New Roman"/>
              </w:rPr>
              <w:t>5</w:t>
            </w:r>
            <w:r>
              <w:rPr>
                <w:rFonts w:ascii="Cambria" w:eastAsia="Times New Roman" w:hAnsi="Cambria" w:cs="Times New Roman"/>
              </w:rPr>
              <w:t xml:space="preserve">: </w:t>
            </w:r>
            <w:r w:rsidR="009E5F9B" w:rsidRPr="009E5F9B">
              <w:rPr>
                <w:rFonts w:ascii="Cambria" w:eastAsia="Times New Roman" w:hAnsi="Cambria" w:cs="Times New Roman"/>
              </w:rPr>
              <w:t>Predictive Policing and the Problem of Bias. Reading: TBD.</w:t>
            </w:r>
          </w:p>
          <w:p w14:paraId="2A6042D3" w14:textId="7A7C9D8B"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3/</w:t>
            </w:r>
            <w:r w:rsidR="00CF64E6">
              <w:rPr>
                <w:rFonts w:ascii="Cambria" w:eastAsia="Times New Roman" w:hAnsi="Cambria" w:cs="Times New Roman"/>
              </w:rPr>
              <w:t>2</w:t>
            </w:r>
            <w:r w:rsidR="000B0FCB">
              <w:rPr>
                <w:rFonts w:ascii="Cambria" w:eastAsia="Times New Roman" w:hAnsi="Cambria" w:cs="Times New Roman"/>
              </w:rPr>
              <w:t>7</w:t>
            </w:r>
            <w:r w:rsidRPr="009E5F9B">
              <w:rPr>
                <w:rFonts w:ascii="Cambria" w:eastAsia="Times New Roman" w:hAnsi="Cambria" w:cs="Times New Roman"/>
              </w:rPr>
              <w:t>: Cont’d. Reading: TBD.</w:t>
            </w:r>
          </w:p>
          <w:p w14:paraId="49F06767" w14:textId="77777777" w:rsidR="009E5F9B" w:rsidRPr="009E5F9B" w:rsidRDefault="009E5F9B" w:rsidP="009E5F9B">
            <w:pPr>
              <w:jc w:val="both"/>
              <w:rPr>
                <w:rFonts w:ascii="Cambria" w:eastAsia="Times New Roman" w:hAnsi="Cambria" w:cs="Times New Roman"/>
              </w:rPr>
            </w:pPr>
          </w:p>
          <w:p w14:paraId="26BBB096"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Unit 4</w:t>
            </w:r>
          </w:p>
          <w:p w14:paraId="09723FFD"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Black Box and Machine Learning</w:t>
            </w:r>
          </w:p>
          <w:p w14:paraId="7F0D8A0C" w14:textId="67D73C29" w:rsidR="009E5F9B" w:rsidRPr="009E5F9B" w:rsidRDefault="000B0FCB" w:rsidP="009E5F9B">
            <w:pPr>
              <w:jc w:val="both"/>
              <w:rPr>
                <w:rFonts w:ascii="Cambria" w:eastAsia="Times New Roman" w:hAnsi="Cambria" w:cs="Times New Roman"/>
              </w:rPr>
            </w:pPr>
            <w:r>
              <w:rPr>
                <w:rFonts w:ascii="Cambria" w:eastAsia="Times New Roman" w:hAnsi="Cambria" w:cs="Times New Roman"/>
              </w:rPr>
              <w:t>4/1</w:t>
            </w:r>
            <w:r w:rsidR="009E5F9B" w:rsidRPr="009E5F9B">
              <w:rPr>
                <w:rFonts w:ascii="Cambria" w:eastAsia="Times New Roman" w:hAnsi="Cambria" w:cs="Times New Roman"/>
              </w:rPr>
              <w:t>: Risk Assessment Tools and the Black Box Problem</w:t>
            </w:r>
            <w:r>
              <w:rPr>
                <w:rFonts w:ascii="Cambria" w:eastAsia="Times New Roman" w:hAnsi="Cambria" w:cs="Times New Roman"/>
              </w:rPr>
              <w:t>. Reading: TBD</w:t>
            </w:r>
          </w:p>
          <w:p w14:paraId="4575F6F4" w14:textId="07E9A030" w:rsidR="009E5F9B" w:rsidRPr="009E5F9B" w:rsidRDefault="00CF64E6" w:rsidP="009E5F9B">
            <w:pPr>
              <w:jc w:val="both"/>
              <w:rPr>
                <w:rFonts w:ascii="Cambria" w:eastAsia="Times New Roman" w:hAnsi="Cambria" w:cs="Times New Roman"/>
              </w:rPr>
            </w:pPr>
            <w:r>
              <w:rPr>
                <w:rFonts w:ascii="Cambria" w:eastAsia="Times New Roman" w:hAnsi="Cambria" w:cs="Times New Roman"/>
              </w:rPr>
              <w:t>4/</w:t>
            </w:r>
            <w:r w:rsidR="000B0FCB">
              <w:rPr>
                <w:rFonts w:ascii="Cambria" w:eastAsia="Times New Roman" w:hAnsi="Cambria" w:cs="Times New Roman"/>
              </w:rPr>
              <w:t>3</w:t>
            </w:r>
            <w:r w:rsidR="009E5F9B" w:rsidRPr="009E5F9B">
              <w:rPr>
                <w:rFonts w:ascii="Cambria" w:eastAsia="Times New Roman" w:hAnsi="Cambria" w:cs="Times New Roman"/>
              </w:rPr>
              <w:t>: Cont’d.</w:t>
            </w:r>
          </w:p>
          <w:p w14:paraId="7CCE5F8F" w14:textId="77777777" w:rsidR="009E5F9B" w:rsidRPr="009E5F9B" w:rsidRDefault="009E5F9B" w:rsidP="009E5F9B">
            <w:pPr>
              <w:jc w:val="both"/>
              <w:rPr>
                <w:rFonts w:ascii="Cambria" w:eastAsia="Times New Roman" w:hAnsi="Cambria" w:cs="Times New Roman"/>
              </w:rPr>
            </w:pPr>
          </w:p>
          <w:p w14:paraId="1434E504"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lastRenderedPageBreak/>
              <w:t>Unit 5</w:t>
            </w:r>
          </w:p>
          <w:p w14:paraId="4C428BDD"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Attention Economy</w:t>
            </w:r>
          </w:p>
          <w:p w14:paraId="2FFC8D14" w14:textId="31C4FC92"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4/</w:t>
            </w:r>
            <w:r w:rsidR="00D52D5B">
              <w:rPr>
                <w:rFonts w:ascii="Cambria" w:eastAsia="Times New Roman" w:hAnsi="Cambria" w:cs="Times New Roman"/>
              </w:rPr>
              <w:t>8</w:t>
            </w:r>
            <w:r w:rsidRPr="009E5F9B">
              <w:rPr>
                <w:rFonts w:ascii="Cambria" w:eastAsia="Times New Roman" w:hAnsi="Cambria" w:cs="Times New Roman"/>
              </w:rPr>
              <w:t>: Clinton Castro and Adam Pham, “Is the attention economy noxious?" Philosopher’s Imprint 2017.</w:t>
            </w:r>
          </w:p>
          <w:p w14:paraId="06BD1268" w14:textId="77777777" w:rsidR="009E5F9B" w:rsidRPr="009E5F9B" w:rsidRDefault="009E5F9B" w:rsidP="009E5F9B">
            <w:pPr>
              <w:jc w:val="both"/>
              <w:rPr>
                <w:rFonts w:ascii="Cambria" w:eastAsia="Times New Roman" w:hAnsi="Cambria" w:cs="Times New Roman"/>
              </w:rPr>
            </w:pPr>
          </w:p>
          <w:p w14:paraId="1E77E6F7"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Unit 6</w:t>
            </w:r>
          </w:p>
          <w:p w14:paraId="78E45AA2"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Ethics of Autonomous Weapons</w:t>
            </w:r>
          </w:p>
          <w:p w14:paraId="6B75EEF0" w14:textId="54479C46"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4/</w:t>
            </w:r>
            <w:r w:rsidR="00D52D5B">
              <w:rPr>
                <w:rFonts w:ascii="Cambria" w:eastAsia="Times New Roman" w:hAnsi="Cambria" w:cs="Times New Roman"/>
              </w:rPr>
              <w:t>10</w:t>
            </w:r>
            <w:r w:rsidRPr="009E5F9B">
              <w:rPr>
                <w:rFonts w:ascii="Cambria" w:eastAsia="Times New Roman" w:hAnsi="Cambria" w:cs="Times New Roman"/>
              </w:rPr>
              <w:t>: Robert Sparrow, “Killer Robots”, Journal of Applied Philosophy, Vol. 24, No. 1, 2007</w:t>
            </w:r>
          </w:p>
          <w:p w14:paraId="3247BC2C" w14:textId="138197E3" w:rsidR="00201F19" w:rsidRPr="009E5F9B" w:rsidRDefault="009E5F9B" w:rsidP="009E5F9B">
            <w:pPr>
              <w:jc w:val="both"/>
              <w:rPr>
                <w:rFonts w:ascii="Cambria" w:eastAsia="Times New Roman" w:hAnsi="Cambria" w:cs="Times New Roman"/>
                <w:b w:val="0"/>
                <w:bCs w:val="0"/>
                <w:i w:val="0"/>
                <w:iCs w:val="0"/>
              </w:rPr>
            </w:pPr>
            <w:r w:rsidRPr="009E5F9B">
              <w:rPr>
                <w:rFonts w:ascii="Cambria" w:eastAsia="Times New Roman" w:hAnsi="Cambria" w:cs="Times New Roman"/>
              </w:rPr>
              <w:t>4/</w:t>
            </w:r>
            <w:r w:rsidR="00D52D5B">
              <w:rPr>
                <w:rFonts w:ascii="Cambria" w:eastAsia="Times New Roman" w:hAnsi="Cambria" w:cs="Times New Roman"/>
              </w:rPr>
              <w:t>15</w:t>
            </w:r>
            <w:r w:rsidRPr="009E5F9B">
              <w:rPr>
                <w:rFonts w:ascii="Cambria" w:eastAsia="Times New Roman" w:hAnsi="Cambria" w:cs="Times New Roman"/>
              </w:rPr>
              <w:t>: Cont’d.</w:t>
            </w:r>
          </w:p>
          <w:p w14:paraId="3EA497B4" w14:textId="77777777" w:rsidR="009E5F9B" w:rsidRPr="009E5F9B" w:rsidRDefault="009E5F9B" w:rsidP="009E5F9B">
            <w:pPr>
              <w:jc w:val="both"/>
              <w:rPr>
                <w:rFonts w:ascii="Cambria" w:eastAsia="Times New Roman" w:hAnsi="Cambria" w:cs="Times New Roman"/>
              </w:rPr>
            </w:pPr>
          </w:p>
          <w:p w14:paraId="4B5C9D5F"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Unit 7</w:t>
            </w:r>
          </w:p>
          <w:p w14:paraId="3B0E1C34" w14:textId="77777777"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Ethics of Eating Meat</w:t>
            </w:r>
          </w:p>
          <w:p w14:paraId="275CD6CD" w14:textId="26CC30EE" w:rsidR="009E5F9B" w:rsidRDefault="009E5F9B" w:rsidP="009E5F9B">
            <w:pPr>
              <w:jc w:val="both"/>
              <w:rPr>
                <w:rFonts w:ascii="Cambria" w:eastAsia="Times New Roman" w:hAnsi="Cambria" w:cs="Times New Roman"/>
                <w:b w:val="0"/>
                <w:bCs w:val="0"/>
                <w:i w:val="0"/>
                <w:iCs w:val="0"/>
              </w:rPr>
            </w:pPr>
            <w:r w:rsidRPr="009E5F9B">
              <w:rPr>
                <w:rFonts w:ascii="Cambria" w:eastAsia="Times New Roman" w:hAnsi="Cambria" w:cs="Times New Roman"/>
              </w:rPr>
              <w:t>4/</w:t>
            </w:r>
            <w:r w:rsidR="00201F19">
              <w:rPr>
                <w:rFonts w:ascii="Cambria" w:eastAsia="Times New Roman" w:hAnsi="Cambria" w:cs="Times New Roman"/>
              </w:rPr>
              <w:t>17</w:t>
            </w:r>
            <w:r w:rsidRPr="009E5F9B">
              <w:rPr>
                <w:rFonts w:ascii="Cambria" w:eastAsia="Times New Roman" w:hAnsi="Cambria" w:cs="Times New Roman"/>
              </w:rPr>
              <w:t>: Alistair Norcross, “Puppies, Pigs, and People”, Philosophical Perspectives, 18, Ethics, 2004</w:t>
            </w:r>
          </w:p>
          <w:p w14:paraId="13E692B0" w14:textId="0CD0BEBC" w:rsidR="00E86CF7" w:rsidRPr="009E5F9B" w:rsidRDefault="00E86CF7" w:rsidP="009E5F9B">
            <w:pPr>
              <w:jc w:val="both"/>
              <w:rPr>
                <w:rFonts w:ascii="Cambria" w:eastAsia="Times New Roman" w:hAnsi="Cambria" w:cs="Times New Roman"/>
              </w:rPr>
            </w:pPr>
            <w:r w:rsidRPr="009E5F9B">
              <w:rPr>
                <w:rFonts w:ascii="Cambria" w:eastAsia="Times New Roman" w:hAnsi="Cambria" w:cs="Times New Roman"/>
              </w:rPr>
              <w:t>4/18: Argumentative Essay due.</w:t>
            </w:r>
          </w:p>
          <w:p w14:paraId="2FA93D22" w14:textId="18ED7E6F"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4/</w:t>
            </w:r>
            <w:r w:rsidR="00201F19">
              <w:rPr>
                <w:rFonts w:ascii="Cambria" w:eastAsia="Times New Roman" w:hAnsi="Cambria" w:cs="Times New Roman"/>
              </w:rPr>
              <w:t>22</w:t>
            </w:r>
            <w:r w:rsidRPr="009E5F9B">
              <w:rPr>
                <w:rFonts w:ascii="Cambria" w:eastAsia="Times New Roman" w:hAnsi="Cambria" w:cs="Times New Roman"/>
              </w:rPr>
              <w:t>: Elizabeth Harman, “The Moral Significance of Animal Pain and Animal Death”</w:t>
            </w:r>
          </w:p>
          <w:p w14:paraId="496CB884" w14:textId="0413C091" w:rsidR="009E5F9B" w:rsidRPr="009E5F9B" w:rsidRDefault="009E5F9B" w:rsidP="009E5F9B">
            <w:pPr>
              <w:jc w:val="both"/>
              <w:rPr>
                <w:rFonts w:ascii="Cambria" w:eastAsia="Times New Roman" w:hAnsi="Cambria" w:cs="Times New Roman"/>
              </w:rPr>
            </w:pPr>
            <w:r w:rsidRPr="009E5F9B">
              <w:rPr>
                <w:rFonts w:ascii="Cambria" w:eastAsia="Times New Roman" w:hAnsi="Cambria" w:cs="Times New Roman"/>
              </w:rPr>
              <w:t>4/2</w:t>
            </w:r>
            <w:r w:rsidR="00A95A9D">
              <w:rPr>
                <w:rFonts w:ascii="Cambria" w:eastAsia="Times New Roman" w:hAnsi="Cambria" w:cs="Times New Roman"/>
              </w:rPr>
              <w:t>5</w:t>
            </w:r>
            <w:r w:rsidRPr="009E5F9B">
              <w:rPr>
                <w:rFonts w:ascii="Cambria" w:eastAsia="Times New Roman" w:hAnsi="Cambria" w:cs="Times New Roman"/>
              </w:rPr>
              <w:t>: Exam 2 due.</w:t>
            </w:r>
          </w:p>
        </w:tc>
      </w:tr>
    </w:tbl>
    <w:p w14:paraId="0233FA7F" w14:textId="77777777" w:rsidR="009E5F9B" w:rsidRPr="009E5F9B" w:rsidRDefault="009E5F9B" w:rsidP="009E5F9B">
      <w:pPr>
        <w:pBdr>
          <w:bottom w:val="single" w:sz="4" w:space="1" w:color="auto"/>
        </w:pBdr>
        <w:autoSpaceDE w:val="0"/>
        <w:autoSpaceDN w:val="0"/>
        <w:adjustRightInd w:val="0"/>
        <w:rPr>
          <w:rFonts w:ascii="Cambria" w:eastAsia="Times New Roman" w:hAnsi="Cambria" w:cs="Courier New"/>
        </w:rPr>
      </w:pPr>
    </w:p>
    <w:p w14:paraId="1F1D921C" w14:textId="77777777" w:rsidR="009E5F9B" w:rsidRPr="009E5F9B" w:rsidRDefault="009E5F9B" w:rsidP="009E5F9B">
      <w:pPr>
        <w:pBdr>
          <w:bottom w:val="single" w:sz="4" w:space="1" w:color="auto"/>
        </w:pBdr>
        <w:autoSpaceDE w:val="0"/>
        <w:autoSpaceDN w:val="0"/>
        <w:adjustRightInd w:val="0"/>
        <w:rPr>
          <w:rFonts w:ascii="Cambria" w:eastAsia="Times New Roman" w:hAnsi="Cambria" w:cs="Courier New"/>
        </w:rPr>
      </w:pPr>
    </w:p>
    <w:p w14:paraId="4C7B09F3" w14:textId="77777777" w:rsidR="009E5F9B" w:rsidRPr="009E5F9B" w:rsidRDefault="009E5F9B" w:rsidP="009E5F9B">
      <w:pPr>
        <w:autoSpaceDE w:val="0"/>
        <w:autoSpaceDN w:val="0"/>
        <w:adjustRightInd w:val="0"/>
        <w:ind w:left="1440" w:hanging="1440"/>
        <w:rPr>
          <w:rFonts w:ascii="Cambria" w:eastAsia="Times New Roman" w:hAnsi="Cambria" w:cs="Courier New"/>
        </w:rPr>
      </w:pPr>
    </w:p>
    <w:p w14:paraId="27398E97" w14:textId="77777777" w:rsidR="009E5F9B" w:rsidRPr="009E5F9B" w:rsidRDefault="009E5F9B" w:rsidP="009E5F9B">
      <w:pPr>
        <w:jc w:val="center"/>
        <w:rPr>
          <w:rFonts w:ascii="Calibri" w:eastAsia="Calibri" w:hAnsi="Calibri" w:cs="Times New Roman"/>
          <w:color w:val="E36C0A"/>
          <w:sz w:val="28"/>
          <w:szCs w:val="32"/>
        </w:rPr>
      </w:pPr>
      <w:r w:rsidRPr="009E5F9B">
        <w:rPr>
          <w:rFonts w:ascii="Calibri" w:eastAsia="Calibri" w:hAnsi="Calibri" w:cs="Times New Roman"/>
          <w:color w:val="E36C0A"/>
          <w:sz w:val="28"/>
          <w:szCs w:val="32"/>
        </w:rPr>
        <w:t>Writing Assessment Rubric</w:t>
      </w:r>
    </w:p>
    <w:p w14:paraId="661FEC21" w14:textId="77777777" w:rsidR="009E5F9B" w:rsidRPr="009E5F9B" w:rsidRDefault="009E5F9B" w:rsidP="009E5F9B">
      <w:pPr>
        <w:rPr>
          <w:rFonts w:ascii="Calibri" w:eastAsia="Calibri" w:hAnsi="Calibri" w:cs="Times New Roman"/>
          <w:sz w:val="20"/>
          <w:szCs w:val="20"/>
        </w:rPr>
      </w:pPr>
    </w:p>
    <w:tbl>
      <w:tblPr>
        <w:tblW w:w="9837" w:type="dxa"/>
        <w:tblBorders>
          <w:top w:val="single" w:sz="12" w:space="0" w:color="E36C0A"/>
          <w:left w:val="single" w:sz="12" w:space="0" w:color="E36C0A"/>
          <w:bottom w:val="single" w:sz="12" w:space="0" w:color="E36C0A"/>
          <w:right w:val="single" w:sz="12" w:space="0" w:color="E36C0A"/>
          <w:insideH w:val="single" w:sz="12" w:space="0" w:color="E36C0A"/>
          <w:insideV w:val="single" w:sz="12" w:space="0" w:color="E36C0A"/>
        </w:tblBorders>
        <w:tblLook w:val="04A0" w:firstRow="1" w:lastRow="0" w:firstColumn="1" w:lastColumn="0" w:noHBand="0" w:noVBand="1"/>
      </w:tblPr>
      <w:tblGrid>
        <w:gridCol w:w="2088"/>
        <w:gridCol w:w="4320"/>
        <w:gridCol w:w="3429"/>
      </w:tblGrid>
      <w:tr w:rsidR="009E5F9B" w:rsidRPr="009E5F9B" w14:paraId="63E1E1D1" w14:textId="77777777" w:rsidTr="008A42B0">
        <w:trPr>
          <w:trHeight w:val="353"/>
        </w:trPr>
        <w:tc>
          <w:tcPr>
            <w:tcW w:w="2088" w:type="dxa"/>
            <w:tcBorders>
              <w:top w:val="nil"/>
              <w:left w:val="nil"/>
              <w:bottom w:val="single" w:sz="12" w:space="0" w:color="E36C0A"/>
              <w:right w:val="single" w:sz="12" w:space="0" w:color="E36C0A"/>
            </w:tcBorders>
            <w:shd w:val="clear" w:color="auto" w:fill="auto"/>
            <w:vAlign w:val="center"/>
          </w:tcPr>
          <w:p w14:paraId="71B28D72" w14:textId="77777777" w:rsidR="009E5F9B" w:rsidRPr="009E5F9B" w:rsidRDefault="009E5F9B" w:rsidP="009E5F9B">
            <w:pPr>
              <w:spacing w:line="260" w:lineRule="exact"/>
              <w:rPr>
                <w:rFonts w:ascii="Calibri" w:eastAsia="Calibri" w:hAnsi="Calibri" w:cs="Times New Roman"/>
                <w:b/>
              </w:rPr>
            </w:pPr>
          </w:p>
        </w:tc>
        <w:tc>
          <w:tcPr>
            <w:tcW w:w="4320" w:type="dxa"/>
            <w:tcBorders>
              <w:top w:val="single" w:sz="12" w:space="0" w:color="E36C0A"/>
              <w:left w:val="single" w:sz="12" w:space="0" w:color="E36C0A"/>
              <w:bottom w:val="single" w:sz="12" w:space="0" w:color="E36C0A"/>
              <w:right w:val="single" w:sz="12" w:space="0" w:color="E36C0A"/>
            </w:tcBorders>
            <w:shd w:val="clear" w:color="auto" w:fill="E4EBF4"/>
            <w:vAlign w:val="center"/>
          </w:tcPr>
          <w:p w14:paraId="69E937FC" w14:textId="77777777" w:rsidR="009E5F9B" w:rsidRPr="009E5F9B" w:rsidRDefault="009E5F9B" w:rsidP="009E5F9B">
            <w:pPr>
              <w:spacing w:line="260" w:lineRule="exact"/>
              <w:jc w:val="center"/>
              <w:rPr>
                <w:rFonts w:ascii="Calibri" w:eastAsia="Calibri" w:hAnsi="Calibri" w:cs="Arial"/>
                <w:b/>
              </w:rPr>
            </w:pPr>
            <w:r w:rsidRPr="009E5F9B">
              <w:rPr>
                <w:rFonts w:ascii="Calibri" w:eastAsia="Calibri" w:hAnsi="Calibri" w:cs="Arial"/>
                <w:b/>
              </w:rPr>
              <w:t>SATISFACTORY (Y)</w:t>
            </w:r>
          </w:p>
        </w:tc>
        <w:tc>
          <w:tcPr>
            <w:tcW w:w="3429" w:type="dxa"/>
            <w:tcBorders>
              <w:top w:val="single" w:sz="12" w:space="0" w:color="E36C0A"/>
              <w:left w:val="single" w:sz="12" w:space="0" w:color="E36C0A"/>
              <w:bottom w:val="single" w:sz="12" w:space="0" w:color="E36C0A"/>
              <w:right w:val="single" w:sz="12" w:space="0" w:color="E36C0A"/>
            </w:tcBorders>
            <w:shd w:val="clear" w:color="auto" w:fill="E4EBF4"/>
            <w:vAlign w:val="center"/>
          </w:tcPr>
          <w:p w14:paraId="3315BC34" w14:textId="77777777" w:rsidR="009E5F9B" w:rsidRPr="009E5F9B" w:rsidRDefault="009E5F9B" w:rsidP="009E5F9B">
            <w:pPr>
              <w:spacing w:line="260" w:lineRule="exact"/>
              <w:jc w:val="center"/>
              <w:rPr>
                <w:rFonts w:ascii="Calibri" w:eastAsia="Calibri" w:hAnsi="Calibri" w:cs="Arial"/>
                <w:b/>
              </w:rPr>
            </w:pPr>
            <w:r w:rsidRPr="009E5F9B">
              <w:rPr>
                <w:rFonts w:ascii="Calibri" w:eastAsia="Calibri" w:hAnsi="Calibri" w:cs="Arial"/>
                <w:b/>
              </w:rPr>
              <w:t>UNSATISFACTORY (N)</w:t>
            </w:r>
          </w:p>
        </w:tc>
      </w:tr>
      <w:tr w:rsidR="009E5F9B" w:rsidRPr="009E5F9B" w14:paraId="698369AD" w14:textId="77777777" w:rsidTr="008A42B0">
        <w:trPr>
          <w:trHeight w:val="1347"/>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6BA10157" w14:textId="77777777" w:rsidR="009E5F9B" w:rsidRPr="009E5F9B" w:rsidRDefault="009E5F9B" w:rsidP="009E5F9B">
            <w:pPr>
              <w:spacing w:line="260" w:lineRule="exact"/>
              <w:rPr>
                <w:rFonts w:ascii="Calibri" w:eastAsia="Calibri" w:hAnsi="Calibri" w:cs="Arial"/>
                <w:b/>
              </w:rPr>
            </w:pPr>
            <w:r w:rsidRPr="009E5F9B">
              <w:rPr>
                <w:rFonts w:ascii="Calibri" w:eastAsia="Calibri" w:hAnsi="Calibri" w:cs="Arial"/>
                <w:b/>
              </w:rPr>
              <w:t>CONTENT</w:t>
            </w:r>
          </w:p>
        </w:tc>
        <w:tc>
          <w:tcPr>
            <w:tcW w:w="4320" w:type="dxa"/>
            <w:tcBorders>
              <w:top w:val="single" w:sz="12" w:space="0" w:color="E36C0A"/>
              <w:left w:val="single" w:sz="12" w:space="0" w:color="E36C0A"/>
              <w:bottom w:val="single" w:sz="12" w:space="0" w:color="E36C0A"/>
              <w:right w:val="single" w:sz="12" w:space="0" w:color="E36C0A"/>
            </w:tcBorders>
            <w:shd w:val="clear" w:color="auto" w:fill="auto"/>
            <w:hideMark/>
          </w:tcPr>
          <w:p w14:paraId="1ABD4E75" w14:textId="77777777" w:rsidR="009E5F9B" w:rsidRPr="009E5F9B" w:rsidRDefault="009E5F9B" w:rsidP="009E5F9B">
            <w:pPr>
              <w:spacing w:line="260" w:lineRule="exact"/>
              <w:rPr>
                <w:rFonts w:ascii="Calibri" w:eastAsia="Calibri" w:hAnsi="Calibri" w:cs="Arial"/>
              </w:rPr>
            </w:pPr>
            <w:r w:rsidRPr="009E5F9B">
              <w:rPr>
                <w:rFonts w:ascii="Calibri" w:eastAsia="Calibri" w:hAnsi="Calibri" w:cs="Arial"/>
              </w:rPr>
              <w:t>Papers exhibit at least some evidence of ideas that respond to the topic with complexity, critically evaluating and synthesizing sources, and provide at least an adequate discussion with basic understanding of sources.</w:t>
            </w:r>
          </w:p>
        </w:tc>
        <w:tc>
          <w:tcPr>
            <w:tcW w:w="3429" w:type="dxa"/>
            <w:tcBorders>
              <w:top w:val="single" w:sz="12" w:space="0" w:color="E36C0A"/>
              <w:left w:val="single" w:sz="12" w:space="0" w:color="E36C0A"/>
              <w:bottom w:val="single" w:sz="12" w:space="0" w:color="E36C0A"/>
              <w:right w:val="single" w:sz="12" w:space="0" w:color="E36C0A"/>
            </w:tcBorders>
            <w:shd w:val="clear" w:color="auto" w:fill="auto"/>
            <w:hideMark/>
          </w:tcPr>
          <w:p w14:paraId="6B77AF0D" w14:textId="77777777" w:rsidR="009E5F9B" w:rsidRPr="009E5F9B" w:rsidRDefault="009E5F9B" w:rsidP="009E5F9B">
            <w:pPr>
              <w:spacing w:line="260" w:lineRule="exact"/>
              <w:rPr>
                <w:rFonts w:ascii="Calibri" w:eastAsia="Calibri" w:hAnsi="Calibri" w:cs="Arial"/>
              </w:rPr>
            </w:pPr>
            <w:r w:rsidRPr="009E5F9B">
              <w:rPr>
                <w:rFonts w:ascii="Calibri" w:eastAsia="Calibri" w:hAnsi="Calibri" w:cs="Arial"/>
              </w:rPr>
              <w:t>Papers either include a central idea(s) that is unclear or off- topic or provide only minimal or inadequate discussion of ideas. Papers may also lack sufficient or appropriate sources.</w:t>
            </w:r>
          </w:p>
        </w:tc>
      </w:tr>
      <w:tr w:rsidR="009E5F9B" w:rsidRPr="009E5F9B" w14:paraId="5F78364C" w14:textId="77777777" w:rsidTr="008A42B0">
        <w:trPr>
          <w:trHeight w:val="1428"/>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7179F7AC" w14:textId="77777777" w:rsidR="009E5F9B" w:rsidRPr="009E5F9B" w:rsidRDefault="009E5F9B" w:rsidP="009E5F9B">
            <w:pPr>
              <w:spacing w:line="260" w:lineRule="exact"/>
              <w:rPr>
                <w:rFonts w:ascii="Calibri" w:eastAsia="Calibri" w:hAnsi="Calibri" w:cs="Arial"/>
                <w:b/>
              </w:rPr>
            </w:pPr>
            <w:r w:rsidRPr="009E5F9B">
              <w:rPr>
                <w:rFonts w:ascii="Calibri" w:eastAsia="Calibri" w:hAnsi="Calibri" w:cs="Arial"/>
                <w:b/>
              </w:rPr>
              <w:t>ORGANIZATION AND COHERENCE</w:t>
            </w:r>
          </w:p>
        </w:tc>
        <w:tc>
          <w:tcPr>
            <w:tcW w:w="4320" w:type="dxa"/>
            <w:tcBorders>
              <w:top w:val="single" w:sz="12" w:space="0" w:color="E36C0A"/>
              <w:left w:val="single" w:sz="12" w:space="0" w:color="E36C0A"/>
              <w:bottom w:val="single" w:sz="12" w:space="0" w:color="E36C0A"/>
              <w:right w:val="single" w:sz="12" w:space="0" w:color="E36C0A"/>
            </w:tcBorders>
            <w:shd w:val="clear" w:color="auto" w:fill="auto"/>
            <w:hideMark/>
          </w:tcPr>
          <w:p w14:paraId="6F1F7BEA" w14:textId="77777777" w:rsidR="009E5F9B" w:rsidRPr="009E5F9B" w:rsidRDefault="009E5F9B" w:rsidP="009E5F9B">
            <w:pPr>
              <w:spacing w:line="260" w:lineRule="exact"/>
              <w:rPr>
                <w:rFonts w:ascii="Calibri" w:eastAsia="Calibri" w:hAnsi="Calibri" w:cs="Arial"/>
              </w:rPr>
            </w:pPr>
            <w:r w:rsidRPr="009E5F9B">
              <w:rPr>
                <w:rFonts w:ascii="Calibri" w:eastAsia="Calibri" w:hAnsi="Calibri" w:cs="Arial"/>
              </w:rPr>
              <w:t xml:space="preserve">Documents and paragraphs exhibit at least some identifiable structure for topics, including a clear thesis statement but may require readers to work to follow progression of ideas. </w:t>
            </w:r>
          </w:p>
        </w:tc>
        <w:tc>
          <w:tcPr>
            <w:tcW w:w="3429" w:type="dxa"/>
            <w:tcBorders>
              <w:top w:val="single" w:sz="12" w:space="0" w:color="E36C0A"/>
              <w:left w:val="single" w:sz="12" w:space="0" w:color="E36C0A"/>
              <w:bottom w:val="single" w:sz="12" w:space="0" w:color="E36C0A"/>
              <w:right w:val="single" w:sz="12" w:space="0" w:color="E36C0A"/>
            </w:tcBorders>
            <w:shd w:val="clear" w:color="auto" w:fill="auto"/>
            <w:hideMark/>
          </w:tcPr>
          <w:p w14:paraId="25E1B8B8" w14:textId="77777777" w:rsidR="009E5F9B" w:rsidRPr="009E5F9B" w:rsidRDefault="009E5F9B" w:rsidP="009E5F9B">
            <w:pPr>
              <w:spacing w:line="260" w:lineRule="exact"/>
              <w:rPr>
                <w:rFonts w:ascii="Calibri" w:eastAsia="Calibri" w:hAnsi="Calibri" w:cs="Arial"/>
              </w:rPr>
            </w:pPr>
            <w:r w:rsidRPr="009E5F9B">
              <w:rPr>
                <w:rFonts w:ascii="Calibri" w:eastAsia="Calibri" w:hAnsi="Calibri" w:cs="Arial"/>
              </w:rPr>
              <w:t>Documents and paragraphs lack clearly identifiable organization, may lack any coherent sense of logic in associating and organizing ideas, and may also lack transitions and coherence to guide the reader.</w:t>
            </w:r>
          </w:p>
        </w:tc>
      </w:tr>
      <w:tr w:rsidR="009E5F9B" w:rsidRPr="009E5F9B" w14:paraId="51E543B9" w14:textId="77777777" w:rsidTr="008A42B0">
        <w:trPr>
          <w:trHeight w:val="1383"/>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21C7D814" w14:textId="77777777" w:rsidR="009E5F9B" w:rsidRPr="009E5F9B" w:rsidRDefault="009E5F9B" w:rsidP="009E5F9B">
            <w:pPr>
              <w:spacing w:line="260" w:lineRule="exact"/>
              <w:rPr>
                <w:rFonts w:ascii="Calibri" w:eastAsia="Calibri" w:hAnsi="Calibri" w:cs="Arial"/>
                <w:b/>
              </w:rPr>
            </w:pPr>
            <w:r w:rsidRPr="009E5F9B">
              <w:rPr>
                <w:rFonts w:ascii="Calibri" w:eastAsia="Calibri" w:hAnsi="Calibri" w:cs="Arial"/>
                <w:b/>
              </w:rPr>
              <w:lastRenderedPageBreak/>
              <w:t>ARGUMENT AND SUPPORT</w:t>
            </w:r>
          </w:p>
        </w:tc>
        <w:tc>
          <w:tcPr>
            <w:tcW w:w="4320" w:type="dxa"/>
            <w:tcBorders>
              <w:top w:val="single" w:sz="12" w:space="0" w:color="E36C0A"/>
              <w:left w:val="single" w:sz="12" w:space="0" w:color="E36C0A"/>
              <w:bottom w:val="single" w:sz="12" w:space="0" w:color="E36C0A"/>
              <w:right w:val="single" w:sz="12" w:space="0" w:color="E36C0A"/>
            </w:tcBorders>
            <w:shd w:val="clear" w:color="auto" w:fill="auto"/>
            <w:hideMark/>
          </w:tcPr>
          <w:p w14:paraId="0AB94246" w14:textId="77777777" w:rsidR="009E5F9B" w:rsidRPr="009E5F9B" w:rsidRDefault="009E5F9B" w:rsidP="009E5F9B">
            <w:pPr>
              <w:spacing w:line="260" w:lineRule="exact"/>
              <w:rPr>
                <w:rFonts w:ascii="Calibri" w:eastAsia="Calibri" w:hAnsi="Calibri" w:cs="Arial"/>
              </w:rPr>
            </w:pPr>
            <w:r w:rsidRPr="009E5F9B">
              <w:rPr>
                <w:rFonts w:ascii="Calibri" w:eastAsia="Calibri" w:hAnsi="Calibri" w:cs="Arial"/>
              </w:rPr>
              <w:t>Documents use persuasive and confident presentation of ideas, strongly supported with evidence. At the weak end of the Satisfactory range, documents may provide only generalized discussion of ideas or may provide adequate discussion but rely on weak support for arguments.</w:t>
            </w:r>
          </w:p>
        </w:tc>
        <w:tc>
          <w:tcPr>
            <w:tcW w:w="3429" w:type="dxa"/>
            <w:tcBorders>
              <w:top w:val="single" w:sz="12" w:space="0" w:color="E36C0A"/>
              <w:left w:val="single" w:sz="12" w:space="0" w:color="E36C0A"/>
              <w:bottom w:val="single" w:sz="12" w:space="0" w:color="E36C0A"/>
              <w:right w:val="single" w:sz="12" w:space="0" w:color="E36C0A"/>
            </w:tcBorders>
            <w:shd w:val="clear" w:color="auto" w:fill="auto"/>
            <w:hideMark/>
          </w:tcPr>
          <w:p w14:paraId="00302417" w14:textId="77777777" w:rsidR="009E5F9B" w:rsidRPr="009E5F9B" w:rsidRDefault="009E5F9B" w:rsidP="009E5F9B">
            <w:pPr>
              <w:spacing w:line="260" w:lineRule="exact"/>
              <w:rPr>
                <w:rFonts w:ascii="Calibri" w:eastAsia="Calibri" w:hAnsi="Calibri" w:cs="Arial"/>
              </w:rPr>
            </w:pPr>
            <w:r w:rsidRPr="009E5F9B">
              <w:rPr>
                <w:rFonts w:ascii="Calibri" w:eastAsia="Calibri" w:hAnsi="Calibri" w:cs="Arial"/>
              </w:rPr>
              <w:t xml:space="preserve">Documents make only weak generalizations, providing little or no support, as in summaries or narratives that fail to provide critical analysis. </w:t>
            </w:r>
          </w:p>
        </w:tc>
      </w:tr>
      <w:tr w:rsidR="009E5F9B" w:rsidRPr="009E5F9B" w14:paraId="739BB04E" w14:textId="77777777" w:rsidTr="008A42B0">
        <w:trPr>
          <w:trHeight w:val="2116"/>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6363E0FB" w14:textId="77777777" w:rsidR="009E5F9B" w:rsidRPr="009E5F9B" w:rsidRDefault="009E5F9B" w:rsidP="009E5F9B">
            <w:pPr>
              <w:spacing w:line="260" w:lineRule="exact"/>
              <w:rPr>
                <w:rFonts w:ascii="Calibri" w:eastAsia="Calibri" w:hAnsi="Calibri" w:cs="Arial"/>
                <w:b/>
              </w:rPr>
            </w:pPr>
            <w:r w:rsidRPr="009E5F9B">
              <w:rPr>
                <w:rFonts w:ascii="Calibri" w:eastAsia="Calibri" w:hAnsi="Calibri" w:cs="Arial"/>
                <w:b/>
              </w:rPr>
              <w:t xml:space="preserve">STYLE </w:t>
            </w:r>
          </w:p>
        </w:tc>
        <w:tc>
          <w:tcPr>
            <w:tcW w:w="4320" w:type="dxa"/>
            <w:tcBorders>
              <w:top w:val="single" w:sz="12" w:space="0" w:color="E36C0A"/>
              <w:left w:val="single" w:sz="12" w:space="0" w:color="E36C0A"/>
              <w:bottom w:val="single" w:sz="12" w:space="0" w:color="E36C0A"/>
              <w:right w:val="single" w:sz="12" w:space="0" w:color="E36C0A"/>
            </w:tcBorders>
            <w:shd w:val="clear" w:color="auto" w:fill="auto"/>
            <w:hideMark/>
          </w:tcPr>
          <w:p w14:paraId="09BADE12" w14:textId="77777777" w:rsidR="009E5F9B" w:rsidRPr="009E5F9B" w:rsidRDefault="009E5F9B" w:rsidP="009E5F9B">
            <w:pPr>
              <w:spacing w:line="260" w:lineRule="exact"/>
              <w:rPr>
                <w:rFonts w:ascii="Calibri" w:eastAsia="Calibri" w:hAnsi="Calibri" w:cs="Arial"/>
              </w:rPr>
            </w:pPr>
            <w:r w:rsidRPr="009E5F9B">
              <w:rPr>
                <w:rFonts w:ascii="Calibri" w:eastAsia="Calibri" w:hAnsi="Calibri" w:cs="Arial"/>
              </w:rPr>
              <w:t xml:space="preserve">Documents use a writing style with word choice appropriate to the context, genre, and discipline. Sentences should display complexity and logical sentence structure. At a minimum, documents will display a less precise use of vocabulary and an uneven use of sentence structure or a writing style that occasionally veers away from word choice or tone appropriate to the context, genre, and discipline. </w:t>
            </w:r>
          </w:p>
        </w:tc>
        <w:tc>
          <w:tcPr>
            <w:tcW w:w="3429" w:type="dxa"/>
            <w:tcBorders>
              <w:top w:val="single" w:sz="12" w:space="0" w:color="E36C0A"/>
              <w:left w:val="single" w:sz="12" w:space="0" w:color="E36C0A"/>
              <w:bottom w:val="single" w:sz="12" w:space="0" w:color="E36C0A"/>
              <w:right w:val="single" w:sz="12" w:space="0" w:color="E36C0A"/>
            </w:tcBorders>
            <w:shd w:val="clear" w:color="auto" w:fill="auto"/>
            <w:hideMark/>
          </w:tcPr>
          <w:p w14:paraId="60E606B1" w14:textId="77777777" w:rsidR="009E5F9B" w:rsidRPr="009E5F9B" w:rsidRDefault="009E5F9B" w:rsidP="009E5F9B">
            <w:pPr>
              <w:spacing w:line="260" w:lineRule="exact"/>
              <w:rPr>
                <w:rFonts w:ascii="Calibri" w:eastAsia="Calibri" w:hAnsi="Calibri" w:cs="Arial"/>
              </w:rPr>
            </w:pPr>
            <w:r w:rsidRPr="009E5F9B">
              <w:rPr>
                <w:rFonts w:ascii="Calibri" w:eastAsia="Calibri" w:hAnsi="Calibri" w:cs="Arial"/>
              </w:rPr>
              <w:t>Documents rely on word usage that is inappropriate for the context, genre, or discipline. Sentences may be overly long or short with awkward construction. Documents may also use words incorrectly.</w:t>
            </w:r>
          </w:p>
        </w:tc>
      </w:tr>
      <w:tr w:rsidR="009E5F9B" w:rsidRPr="009E5F9B" w14:paraId="7A104A21" w14:textId="77777777" w:rsidTr="008A42B0">
        <w:trPr>
          <w:trHeight w:val="1410"/>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36C791C7" w14:textId="77777777" w:rsidR="009E5F9B" w:rsidRPr="009E5F9B" w:rsidRDefault="009E5F9B" w:rsidP="009E5F9B">
            <w:pPr>
              <w:spacing w:line="260" w:lineRule="exact"/>
              <w:rPr>
                <w:rFonts w:ascii="Calibri" w:eastAsia="Calibri" w:hAnsi="Calibri" w:cs="Arial"/>
                <w:b/>
              </w:rPr>
            </w:pPr>
            <w:r w:rsidRPr="009E5F9B">
              <w:rPr>
                <w:rFonts w:ascii="Calibri" w:eastAsia="Calibri" w:hAnsi="Calibri" w:cs="Arial"/>
                <w:b/>
              </w:rPr>
              <w:t>MECHANICS</w:t>
            </w:r>
          </w:p>
        </w:tc>
        <w:tc>
          <w:tcPr>
            <w:tcW w:w="4320" w:type="dxa"/>
            <w:tcBorders>
              <w:top w:val="single" w:sz="12" w:space="0" w:color="E36C0A"/>
              <w:left w:val="single" w:sz="12" w:space="0" w:color="E36C0A"/>
              <w:bottom w:val="single" w:sz="12" w:space="0" w:color="E36C0A"/>
              <w:right w:val="single" w:sz="12" w:space="0" w:color="E36C0A"/>
            </w:tcBorders>
            <w:shd w:val="clear" w:color="auto" w:fill="auto"/>
            <w:hideMark/>
          </w:tcPr>
          <w:p w14:paraId="2130596F" w14:textId="77777777" w:rsidR="009E5F9B" w:rsidRPr="009E5F9B" w:rsidRDefault="009E5F9B" w:rsidP="009E5F9B">
            <w:pPr>
              <w:spacing w:line="260" w:lineRule="exact"/>
              <w:rPr>
                <w:rFonts w:ascii="Calibri" w:eastAsia="Calibri" w:hAnsi="Calibri" w:cs="Arial"/>
              </w:rPr>
            </w:pPr>
            <w:r w:rsidRPr="009E5F9B">
              <w:rPr>
                <w:rFonts w:ascii="Calibri" w:eastAsia="Calibri" w:hAnsi="Calibri" w:cs="Arial"/>
              </w:rPr>
              <w:t xml:space="preserve">Papers will feature correct or error-free presentation of ideas. At the weak end of the Satisfactory range, papers may contain some spelling, punctuation, or grammatical errors that remain </w:t>
            </w:r>
            <w:proofErr w:type="gramStart"/>
            <w:r w:rsidRPr="009E5F9B">
              <w:rPr>
                <w:rFonts w:ascii="Calibri" w:eastAsia="Calibri" w:hAnsi="Calibri" w:cs="Arial"/>
              </w:rPr>
              <w:t>unobtrusive</w:t>
            </w:r>
            <w:proofErr w:type="gramEnd"/>
            <w:r w:rsidRPr="009E5F9B">
              <w:rPr>
                <w:rFonts w:ascii="Calibri" w:eastAsia="Calibri" w:hAnsi="Calibri" w:cs="Arial"/>
              </w:rPr>
              <w:t xml:space="preserve"> so they do not muddy the paper’s argument or points.</w:t>
            </w:r>
          </w:p>
        </w:tc>
        <w:tc>
          <w:tcPr>
            <w:tcW w:w="3429" w:type="dxa"/>
            <w:tcBorders>
              <w:top w:val="single" w:sz="12" w:space="0" w:color="E36C0A"/>
              <w:left w:val="single" w:sz="12" w:space="0" w:color="E36C0A"/>
              <w:bottom w:val="single" w:sz="12" w:space="0" w:color="E36C0A"/>
              <w:right w:val="single" w:sz="12" w:space="0" w:color="E36C0A"/>
            </w:tcBorders>
            <w:shd w:val="clear" w:color="auto" w:fill="auto"/>
            <w:hideMark/>
          </w:tcPr>
          <w:p w14:paraId="56E3BE81" w14:textId="77777777" w:rsidR="009E5F9B" w:rsidRPr="009E5F9B" w:rsidRDefault="009E5F9B" w:rsidP="009E5F9B">
            <w:pPr>
              <w:spacing w:line="260" w:lineRule="exact"/>
              <w:rPr>
                <w:rFonts w:ascii="Calibri" w:eastAsia="Calibri" w:hAnsi="Calibri" w:cs="Arial"/>
              </w:rPr>
            </w:pPr>
            <w:r w:rsidRPr="009E5F9B">
              <w:rPr>
                <w:rFonts w:ascii="Calibri" w:eastAsia="Calibri" w:hAnsi="Calibri" w:cs="Arial"/>
              </w:rPr>
              <w:t>Papers contain so many mechanical or grammatical errors that they impede the reader’s understanding or severely undermine the writer’s credibility.</w:t>
            </w:r>
          </w:p>
        </w:tc>
      </w:tr>
    </w:tbl>
    <w:p w14:paraId="5DF8CA13" w14:textId="77777777" w:rsidR="009E5F9B" w:rsidRPr="009E5F9B" w:rsidRDefault="009E5F9B" w:rsidP="009E5F9B">
      <w:pPr>
        <w:autoSpaceDE w:val="0"/>
        <w:autoSpaceDN w:val="0"/>
        <w:adjustRightInd w:val="0"/>
        <w:ind w:left="1440" w:hanging="1440"/>
        <w:rPr>
          <w:rFonts w:ascii="Cambria" w:eastAsia="Times New Roman" w:hAnsi="Cambria" w:cs="Courier New"/>
        </w:rPr>
      </w:pPr>
    </w:p>
    <w:p w14:paraId="2C6D1EEF" w14:textId="77777777" w:rsidR="009E5F9B" w:rsidRPr="009E5F9B" w:rsidRDefault="009E5F9B" w:rsidP="009E5F9B">
      <w:pPr>
        <w:pBdr>
          <w:bottom w:val="single" w:sz="4" w:space="1" w:color="auto"/>
        </w:pBdr>
        <w:autoSpaceDE w:val="0"/>
        <w:autoSpaceDN w:val="0"/>
        <w:adjustRightInd w:val="0"/>
        <w:rPr>
          <w:rFonts w:ascii="Cambria" w:eastAsia="Times New Roman" w:hAnsi="Cambria" w:cs="Courier New"/>
        </w:rPr>
      </w:pPr>
    </w:p>
    <w:p w14:paraId="7913BBAC" w14:textId="77777777" w:rsidR="002811D6" w:rsidRDefault="002811D6"/>
    <w:sectPr w:rsidR="002811D6" w:rsidSect="009E5F9B">
      <w:footerReference w:type="even" r:id="rId18"/>
      <w:footerReference w:type="default" r:id="rId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2"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487D1B" w14:textId="77777777" w:rsidR="00000000" w:rsidRDefault="00000000" w:rsidP="00A16C0E">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14:paraId="04F45D30"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EFF9DF" w14:textId="77777777" w:rsidR="00000000" w:rsidRDefault="00000000" w:rsidP="00A16C0E">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551A612"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14619C"/>
    <w:multiLevelType w:val="multilevel"/>
    <w:tmpl w:val="B13AB1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F1C2C91"/>
    <w:multiLevelType w:val="hybridMultilevel"/>
    <w:tmpl w:val="EABCB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4833684">
    <w:abstractNumId w:val="1"/>
  </w:num>
  <w:num w:numId="2" w16cid:durableId="7276131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F9B"/>
    <w:rsid w:val="000003DF"/>
    <w:rsid w:val="000B0FCB"/>
    <w:rsid w:val="000E52EA"/>
    <w:rsid w:val="00201F19"/>
    <w:rsid w:val="002811D6"/>
    <w:rsid w:val="00470F27"/>
    <w:rsid w:val="00497506"/>
    <w:rsid w:val="005A4A99"/>
    <w:rsid w:val="00660464"/>
    <w:rsid w:val="00742701"/>
    <w:rsid w:val="007C2617"/>
    <w:rsid w:val="007D6566"/>
    <w:rsid w:val="00866926"/>
    <w:rsid w:val="00876A85"/>
    <w:rsid w:val="00911A55"/>
    <w:rsid w:val="009E5F9B"/>
    <w:rsid w:val="00A07A1C"/>
    <w:rsid w:val="00A95A9D"/>
    <w:rsid w:val="00AB1919"/>
    <w:rsid w:val="00AD22AD"/>
    <w:rsid w:val="00B62A19"/>
    <w:rsid w:val="00B67216"/>
    <w:rsid w:val="00B72D33"/>
    <w:rsid w:val="00B927F9"/>
    <w:rsid w:val="00BC31DC"/>
    <w:rsid w:val="00CF64E6"/>
    <w:rsid w:val="00D52D5B"/>
    <w:rsid w:val="00D617D7"/>
    <w:rsid w:val="00DB21A5"/>
    <w:rsid w:val="00E02864"/>
    <w:rsid w:val="00E30138"/>
    <w:rsid w:val="00E36544"/>
    <w:rsid w:val="00E86CF7"/>
    <w:rsid w:val="00EA3E97"/>
    <w:rsid w:val="00FD6A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4449BE"/>
  <w15:chartTrackingRefBased/>
  <w15:docId w15:val="{4049DCEE-840C-9C49-9907-224D6C267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5F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5F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5F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5F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5F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5F9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5F9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5F9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5F9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5F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5F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5F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5F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5F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5F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5F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5F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5F9B"/>
    <w:rPr>
      <w:rFonts w:eastAsiaTheme="majorEastAsia" w:cstheme="majorBidi"/>
      <w:color w:val="272727" w:themeColor="text1" w:themeTint="D8"/>
    </w:rPr>
  </w:style>
  <w:style w:type="paragraph" w:styleId="Title">
    <w:name w:val="Title"/>
    <w:basedOn w:val="Normal"/>
    <w:next w:val="Normal"/>
    <w:link w:val="TitleChar"/>
    <w:uiPriority w:val="10"/>
    <w:qFormat/>
    <w:rsid w:val="009E5F9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5F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5F9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5F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5F9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E5F9B"/>
    <w:rPr>
      <w:i/>
      <w:iCs/>
      <w:color w:val="404040" w:themeColor="text1" w:themeTint="BF"/>
    </w:rPr>
  </w:style>
  <w:style w:type="paragraph" w:styleId="ListParagraph">
    <w:name w:val="List Paragraph"/>
    <w:basedOn w:val="Normal"/>
    <w:uiPriority w:val="34"/>
    <w:qFormat/>
    <w:rsid w:val="009E5F9B"/>
    <w:pPr>
      <w:ind w:left="720"/>
      <w:contextualSpacing/>
    </w:pPr>
  </w:style>
  <w:style w:type="character" w:styleId="IntenseEmphasis">
    <w:name w:val="Intense Emphasis"/>
    <w:basedOn w:val="DefaultParagraphFont"/>
    <w:uiPriority w:val="21"/>
    <w:qFormat/>
    <w:rsid w:val="009E5F9B"/>
    <w:rPr>
      <w:i/>
      <w:iCs/>
      <w:color w:val="0F4761" w:themeColor="accent1" w:themeShade="BF"/>
    </w:rPr>
  </w:style>
  <w:style w:type="paragraph" w:styleId="IntenseQuote">
    <w:name w:val="Intense Quote"/>
    <w:basedOn w:val="Normal"/>
    <w:next w:val="Normal"/>
    <w:link w:val="IntenseQuoteChar"/>
    <w:uiPriority w:val="30"/>
    <w:qFormat/>
    <w:rsid w:val="009E5F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5F9B"/>
    <w:rPr>
      <w:i/>
      <w:iCs/>
      <w:color w:val="0F4761" w:themeColor="accent1" w:themeShade="BF"/>
    </w:rPr>
  </w:style>
  <w:style w:type="character" w:styleId="IntenseReference">
    <w:name w:val="Intense Reference"/>
    <w:basedOn w:val="DefaultParagraphFont"/>
    <w:uiPriority w:val="32"/>
    <w:qFormat/>
    <w:rsid w:val="009E5F9B"/>
    <w:rPr>
      <w:b/>
      <w:bCs/>
      <w:smallCaps/>
      <w:color w:val="0F4761" w:themeColor="accent1" w:themeShade="BF"/>
      <w:spacing w:val="5"/>
    </w:rPr>
  </w:style>
  <w:style w:type="paragraph" w:styleId="Footer">
    <w:name w:val="footer"/>
    <w:basedOn w:val="Normal"/>
    <w:link w:val="FooterChar"/>
    <w:uiPriority w:val="99"/>
    <w:semiHidden/>
    <w:unhideWhenUsed/>
    <w:rsid w:val="009E5F9B"/>
    <w:pPr>
      <w:tabs>
        <w:tab w:val="center" w:pos="4680"/>
        <w:tab w:val="right" w:pos="9360"/>
      </w:tabs>
    </w:pPr>
  </w:style>
  <w:style w:type="character" w:customStyle="1" w:styleId="FooterChar">
    <w:name w:val="Footer Char"/>
    <w:basedOn w:val="DefaultParagraphFont"/>
    <w:link w:val="Footer"/>
    <w:uiPriority w:val="99"/>
    <w:semiHidden/>
    <w:rsid w:val="009E5F9B"/>
  </w:style>
  <w:style w:type="character" w:styleId="PageNumber">
    <w:name w:val="page number"/>
    <w:basedOn w:val="DefaultParagraphFont"/>
    <w:uiPriority w:val="99"/>
    <w:semiHidden/>
    <w:unhideWhenUsed/>
    <w:rsid w:val="009E5F9B"/>
  </w:style>
  <w:style w:type="table" w:customStyle="1" w:styleId="GridTable32">
    <w:name w:val="Grid Table 32"/>
    <w:basedOn w:val="TableNormal"/>
    <w:next w:val="GridTable3"/>
    <w:uiPriority w:val="48"/>
    <w:rsid w:val="009E5F9B"/>
    <w:rPr>
      <w:rFonts w:eastAsia="MS Mincho"/>
      <w14:ligatures w14:val="standardContextua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styleId="GridTable3">
    <w:name w:val="Grid Table 3"/>
    <w:basedOn w:val="TableNormal"/>
    <w:uiPriority w:val="48"/>
    <w:rsid w:val="009E5F9B"/>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ss.at.ufl.edu/" TargetMode="External"/><Relationship Id="rId13" Type="http://schemas.openxmlformats.org/officeDocument/2006/relationships/hyperlink" Target="https://gatorevals.aa.ufl.edu/students/"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catalog.ufl.edu/ugrad/current/regulations/info/grades.aspx" TargetMode="External"/><Relationship Id="rId12" Type="http://schemas.openxmlformats.org/officeDocument/2006/relationships/hyperlink" Target="https://www.dso.ufl.edu/" TargetMode="External"/><Relationship Id="rId17" Type="http://schemas.openxmlformats.org/officeDocument/2006/relationships/hyperlink" Target="https://www.flsenate.gov/Session/Bill/2021/233/?Tab=BillText" TargetMode="External"/><Relationship Id="rId2" Type="http://schemas.openxmlformats.org/officeDocument/2006/relationships/styles" Target="styles.xml"/><Relationship Id="rId16" Type="http://schemas.openxmlformats.org/officeDocument/2006/relationships/hyperlink" Target="http://www.counseling.ufl.edu/cwc/Default.aspx"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catalog.ufl.edu/ugrad/current/regulations/info/grades.aspx" TargetMode="External"/><Relationship Id="rId11" Type="http://schemas.openxmlformats.org/officeDocument/2006/relationships/hyperlink" Target="https://catalog.ufl.edu/ugrad/current/regulations/info/attendance.aspx" TargetMode="External"/><Relationship Id="rId5" Type="http://schemas.openxmlformats.org/officeDocument/2006/relationships/hyperlink" Target="http://gened.aa.ufl.edu/program-area-objectives.aspx" TargetMode="External"/><Relationship Id="rId15" Type="http://schemas.openxmlformats.org/officeDocument/2006/relationships/hyperlink" Target="https://gatorevals.aa.ufl.edu/public-results/" TargetMode="External"/><Relationship Id="rId10" Type="http://schemas.openxmlformats.org/officeDocument/2006/relationships/hyperlink" Target="http://www.registrar.ufl.edu/catalog/policies/students.html"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dso.ufl.edu/studentguide/studentrights.php" TargetMode="External"/><Relationship Id="rId14" Type="http://schemas.openxmlformats.org/officeDocument/2006/relationships/hyperlink" Target="https://urldefense.proofpoint.com/v2/url?u=https-3A__ufl.bluera.com_ufl_&amp;d=DwMFAg&amp;c=sJ6xIWYx-zLMB3EPkvcnVg&amp;r=y2HjEMjRMHJhfdvLrqJZlYczRsfp5e4TfQjHuc5rVHg&amp;m=WXko6OK_Ha6T00ZVAsEaSh99qRXHOgMNFRywCoehRho&amp;s=itVU46DDJjnIg4CW6efJOOLgPjdzsPvCghyfzJoFONs&amp;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10</Pages>
  <Words>3170</Words>
  <Characters>18072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Simpson</dc:creator>
  <cp:keywords/>
  <dc:description/>
  <cp:lastModifiedBy>James Simpson</cp:lastModifiedBy>
  <cp:revision>72</cp:revision>
  <dcterms:created xsi:type="dcterms:W3CDTF">2025-01-08T19:58:00Z</dcterms:created>
  <dcterms:modified xsi:type="dcterms:W3CDTF">2025-01-08T23:50:00Z</dcterms:modified>
</cp:coreProperties>
</file>